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4DBD4" w14:textId="4DD944A7" w:rsidR="00A91D62" w:rsidRPr="00666D51" w:rsidRDefault="00457FCE" w:rsidP="00A91D62">
      <w:pPr>
        <w:shd w:val="clear" w:color="auto" w:fill="FFFFFF" w:themeFill="background1"/>
        <w:spacing w:after="0" w:line="276" w:lineRule="auto"/>
        <w:jc w:val="center"/>
        <w:rPr>
          <w:rFonts w:cs="Neutra Display Bold"/>
          <w:bCs/>
          <w:caps/>
          <w:color w:val="009933" w:themeColor="text2"/>
          <w:spacing w:val="-4"/>
          <w:sz w:val="36"/>
          <w:szCs w:val="38"/>
        </w:rPr>
      </w:pPr>
      <w:bookmarkStart w:id="0" w:name="_GoBack"/>
      <w:bookmarkEnd w:id="0"/>
      <w:r>
        <w:rPr>
          <w:rFonts w:cs="Neutra Display Bold"/>
          <w:bCs/>
          <w:caps/>
          <w:color w:val="009933" w:themeColor="text2"/>
          <w:spacing w:val="-4"/>
          <w:sz w:val="36"/>
          <w:szCs w:val="38"/>
        </w:rPr>
        <w:t xml:space="preserve">university of maine at </w:t>
      </w:r>
      <w:r w:rsidR="001307AE">
        <w:rPr>
          <w:rFonts w:cs="Neutra Display Bold"/>
          <w:bCs/>
          <w:caps/>
          <w:color w:val="009933" w:themeColor="text2"/>
          <w:spacing w:val="-4"/>
          <w:sz w:val="36"/>
          <w:szCs w:val="38"/>
        </w:rPr>
        <w:t>augusta</w:t>
      </w:r>
    </w:p>
    <w:p w14:paraId="4AF23EF0" w14:textId="77777777" w:rsidR="00A91D62" w:rsidRPr="00666D51" w:rsidRDefault="008569C1" w:rsidP="00A91D62">
      <w:pPr>
        <w:pStyle w:val="Heading2"/>
        <w:shd w:val="clear" w:color="auto" w:fill="FFFFFF" w:themeFill="background1"/>
        <w:spacing w:before="0" w:after="0" w:line="276" w:lineRule="auto"/>
        <w:jc w:val="center"/>
        <w:rPr>
          <w:rFonts w:asciiTheme="minorHAnsi" w:hAnsiTheme="minorHAnsi"/>
          <w:sz w:val="32"/>
          <w:szCs w:val="34"/>
        </w:rPr>
      </w:pPr>
      <w:r>
        <w:rPr>
          <w:rFonts w:asciiTheme="minorHAnsi" w:hAnsiTheme="minorHAnsi"/>
          <w:sz w:val="32"/>
          <w:szCs w:val="34"/>
        </w:rPr>
        <w:t>Executive Summary and Full Report</w:t>
      </w:r>
      <w:r w:rsidR="00A91D62" w:rsidRPr="00666D51">
        <w:rPr>
          <w:rFonts w:asciiTheme="minorHAnsi" w:hAnsiTheme="minorHAnsi"/>
          <w:sz w:val="32"/>
          <w:szCs w:val="34"/>
        </w:rPr>
        <w:t xml:space="preserve">: </w:t>
      </w:r>
      <w:r w:rsidR="00A133AE" w:rsidRPr="00AD6B08">
        <w:rPr>
          <w:rFonts w:asciiTheme="minorHAnsi" w:hAnsiTheme="minorHAnsi"/>
          <w:i w:val="0"/>
          <w:sz w:val="32"/>
          <w:szCs w:val="34"/>
        </w:rPr>
        <w:t>Adult Learner 360</w:t>
      </w:r>
    </w:p>
    <w:p w14:paraId="4A655ED2" w14:textId="3EC6CB45" w:rsidR="00A91D62" w:rsidRPr="00666D51" w:rsidRDefault="00373941" w:rsidP="00A91D62">
      <w:pPr>
        <w:pStyle w:val="Heading3"/>
        <w:shd w:val="clear" w:color="auto" w:fill="FFFFFF" w:themeFill="background1"/>
        <w:spacing w:before="0" w:line="276" w:lineRule="auto"/>
        <w:jc w:val="center"/>
        <w:rPr>
          <w:rFonts w:asciiTheme="minorHAnsi" w:hAnsiTheme="minorHAnsi"/>
          <w:sz w:val="24"/>
        </w:rPr>
      </w:pPr>
      <w:r>
        <w:rPr>
          <w:rFonts w:asciiTheme="minorHAnsi" w:hAnsiTheme="minorHAnsi"/>
          <w:sz w:val="24"/>
        </w:rPr>
        <w:t>Fall</w:t>
      </w:r>
      <w:r w:rsidR="008569C1">
        <w:rPr>
          <w:rFonts w:asciiTheme="minorHAnsi" w:hAnsiTheme="minorHAnsi"/>
          <w:sz w:val="24"/>
        </w:rPr>
        <w:t xml:space="preserve"> 2019</w:t>
      </w:r>
    </w:p>
    <w:p w14:paraId="2DF36BC4" w14:textId="77777777" w:rsidR="00A91D62" w:rsidRPr="00666D51" w:rsidRDefault="00A91D62" w:rsidP="00424BB3">
      <w:pPr>
        <w:shd w:val="clear" w:color="auto" w:fill="FFFFFF" w:themeFill="background1"/>
        <w:spacing w:after="0" w:line="276" w:lineRule="auto"/>
        <w:rPr>
          <w:rFonts w:cs="Times New Roman"/>
          <w:sz w:val="18"/>
        </w:rPr>
      </w:pPr>
    </w:p>
    <w:p w14:paraId="6E7A10FF" w14:textId="77777777" w:rsidR="00A91D62" w:rsidRPr="00666D51" w:rsidRDefault="00A91D62" w:rsidP="000C30FC">
      <w:pPr>
        <w:pStyle w:val="Heading4"/>
        <w:shd w:val="clear" w:color="auto" w:fill="FFFFFF" w:themeFill="background1"/>
        <w:spacing w:before="0" w:after="0" w:line="276" w:lineRule="auto"/>
        <w:jc w:val="both"/>
        <w:rPr>
          <w:rFonts w:asciiTheme="minorHAnsi" w:hAnsiTheme="minorHAnsi"/>
          <w:sz w:val="22"/>
        </w:rPr>
      </w:pPr>
      <w:r w:rsidRPr="00666D51">
        <w:rPr>
          <w:rFonts w:asciiTheme="minorHAnsi" w:hAnsiTheme="minorHAnsi"/>
          <w:sz w:val="22"/>
        </w:rPr>
        <w:t>Executive Summary</w:t>
      </w:r>
    </w:p>
    <w:p w14:paraId="5BEAFBD3" w14:textId="3D9BA5B8" w:rsidR="00BA2234" w:rsidRPr="00666D51" w:rsidRDefault="00BA2234" w:rsidP="000C30FC">
      <w:pPr>
        <w:shd w:val="clear" w:color="auto" w:fill="FFFFFF" w:themeFill="background1"/>
        <w:spacing w:line="276" w:lineRule="auto"/>
        <w:ind w:firstLine="270"/>
        <w:jc w:val="both"/>
        <w:rPr>
          <w:rFonts w:cs="Times New Roman"/>
          <w:sz w:val="22"/>
          <w:szCs w:val="24"/>
        </w:rPr>
      </w:pPr>
      <w:r w:rsidRPr="00666D51">
        <w:rPr>
          <w:rFonts w:cs="Times New Roman"/>
          <w:sz w:val="22"/>
          <w:szCs w:val="24"/>
        </w:rPr>
        <w:t xml:space="preserve">The Council for Adult and Experiential Learning (CAEL) is pleased to present the results of </w:t>
      </w:r>
      <w:r w:rsidR="00A50B8F">
        <w:rPr>
          <w:rFonts w:cs="Times New Roman"/>
          <w:sz w:val="22"/>
          <w:szCs w:val="24"/>
        </w:rPr>
        <w:t>your</w:t>
      </w:r>
      <w:r w:rsidRPr="00666D51">
        <w:rPr>
          <w:rFonts w:cs="Times New Roman"/>
          <w:sz w:val="22"/>
          <w:szCs w:val="24"/>
        </w:rPr>
        <w:t xml:space="preserve"> </w:t>
      </w:r>
      <w:r w:rsidR="007254D3" w:rsidRPr="00666D51">
        <w:rPr>
          <w:rFonts w:cs="Times New Roman"/>
          <w:i/>
          <w:sz w:val="22"/>
          <w:szCs w:val="24"/>
        </w:rPr>
        <w:t xml:space="preserve">Adult Learner 360 </w:t>
      </w:r>
      <w:r w:rsidR="007254D3" w:rsidRPr="00666D51">
        <w:rPr>
          <w:rFonts w:cs="Times New Roman"/>
          <w:sz w:val="22"/>
          <w:szCs w:val="24"/>
        </w:rPr>
        <w:t>assessment</w:t>
      </w:r>
      <w:r w:rsidR="00A50B8F">
        <w:rPr>
          <w:rFonts w:cs="Times New Roman"/>
          <w:sz w:val="22"/>
          <w:szCs w:val="24"/>
        </w:rPr>
        <w:t>.</w:t>
      </w:r>
    </w:p>
    <w:p w14:paraId="60CBAAC9" w14:textId="5CFBEF2F" w:rsidR="00A133AE" w:rsidRPr="00666D51" w:rsidRDefault="00A133AE" w:rsidP="000C30FC">
      <w:pPr>
        <w:shd w:val="clear" w:color="auto" w:fill="FFFFFF" w:themeFill="background1"/>
        <w:spacing w:line="276" w:lineRule="auto"/>
        <w:jc w:val="both"/>
        <w:rPr>
          <w:rFonts w:cs="Times New Roman"/>
          <w:sz w:val="22"/>
          <w:szCs w:val="24"/>
        </w:rPr>
      </w:pPr>
      <w:r w:rsidRPr="00666D51">
        <w:rPr>
          <w:rFonts w:cs="Times New Roman"/>
          <w:sz w:val="22"/>
          <w:szCs w:val="24"/>
        </w:rPr>
        <w:t xml:space="preserve">During the </w:t>
      </w:r>
      <w:r w:rsidR="00A50B8F">
        <w:rPr>
          <w:rFonts w:cs="Times New Roman"/>
          <w:sz w:val="22"/>
          <w:szCs w:val="24"/>
        </w:rPr>
        <w:t>autumn</w:t>
      </w:r>
      <w:r w:rsidRPr="00666D51">
        <w:rPr>
          <w:rFonts w:cs="Times New Roman"/>
          <w:sz w:val="22"/>
          <w:szCs w:val="24"/>
        </w:rPr>
        <w:t xml:space="preserve"> term of the </w:t>
      </w:r>
      <w:r w:rsidR="00A50B8F">
        <w:rPr>
          <w:rFonts w:cs="Times New Roman"/>
          <w:sz w:val="22"/>
          <w:szCs w:val="24"/>
        </w:rPr>
        <w:t>2019-20</w:t>
      </w:r>
      <w:r w:rsidRPr="00666D51">
        <w:rPr>
          <w:rFonts w:cs="Times New Roman"/>
          <w:sz w:val="22"/>
          <w:szCs w:val="24"/>
        </w:rPr>
        <w:t xml:space="preserve"> academic year,</w:t>
      </w:r>
      <w:r w:rsidR="004A3E7E">
        <w:rPr>
          <w:rFonts w:cs="Times New Roman"/>
          <w:sz w:val="22"/>
          <w:szCs w:val="24"/>
        </w:rPr>
        <w:t xml:space="preserve"> </w:t>
      </w:r>
      <w:r w:rsidR="001307AE">
        <w:rPr>
          <w:rFonts w:cs="Times New Roman"/>
          <w:sz w:val="22"/>
          <w:szCs w:val="24"/>
        </w:rPr>
        <w:t>671</w:t>
      </w:r>
      <w:r w:rsidR="002F5366" w:rsidRPr="00666D51">
        <w:rPr>
          <w:rFonts w:cs="Times New Roman"/>
          <w:sz w:val="22"/>
          <w:szCs w:val="24"/>
        </w:rPr>
        <w:t xml:space="preserve"> </w:t>
      </w:r>
      <w:r w:rsidRPr="00666D51">
        <w:rPr>
          <w:rFonts w:cs="Times New Roman"/>
          <w:sz w:val="22"/>
          <w:szCs w:val="24"/>
        </w:rPr>
        <w:t xml:space="preserve">adult </w:t>
      </w:r>
      <w:r w:rsidR="001F68AD">
        <w:rPr>
          <w:rFonts w:cs="Times New Roman"/>
          <w:sz w:val="22"/>
          <w:szCs w:val="24"/>
        </w:rPr>
        <w:t>students</w:t>
      </w:r>
      <w:r w:rsidRPr="00666D51">
        <w:rPr>
          <w:rFonts w:cs="Times New Roman"/>
          <w:sz w:val="22"/>
          <w:szCs w:val="24"/>
        </w:rPr>
        <w:t xml:space="preserve"> at </w:t>
      </w:r>
      <w:r w:rsidR="00457FCE">
        <w:rPr>
          <w:rFonts w:cs="Times New Roman"/>
          <w:sz w:val="22"/>
          <w:szCs w:val="24"/>
        </w:rPr>
        <w:t xml:space="preserve">University of Maine at </w:t>
      </w:r>
      <w:r w:rsidR="001307AE">
        <w:rPr>
          <w:rFonts w:cs="Times New Roman"/>
          <w:sz w:val="22"/>
          <w:szCs w:val="24"/>
        </w:rPr>
        <w:t>Augusta</w:t>
      </w:r>
      <w:r w:rsidR="00542ED6">
        <w:rPr>
          <w:rFonts w:cs="Times New Roman"/>
          <w:sz w:val="22"/>
          <w:szCs w:val="24"/>
        </w:rPr>
        <w:t xml:space="preserve"> </w:t>
      </w:r>
      <w:r w:rsidRPr="00666D51">
        <w:rPr>
          <w:rFonts w:cs="Times New Roman"/>
          <w:sz w:val="22"/>
          <w:szCs w:val="24"/>
        </w:rPr>
        <w:t>(</w:t>
      </w:r>
      <w:r w:rsidR="00457FCE">
        <w:rPr>
          <w:rFonts w:cs="Times New Roman"/>
          <w:sz w:val="22"/>
          <w:szCs w:val="24"/>
        </w:rPr>
        <w:t>UM-</w:t>
      </w:r>
      <w:r w:rsidR="001307AE">
        <w:rPr>
          <w:rFonts w:cs="Times New Roman"/>
          <w:sz w:val="22"/>
          <w:szCs w:val="24"/>
        </w:rPr>
        <w:t>Augusta</w:t>
      </w:r>
      <w:r w:rsidR="00542ED6">
        <w:rPr>
          <w:rFonts w:cs="Times New Roman"/>
          <w:sz w:val="22"/>
          <w:szCs w:val="24"/>
        </w:rPr>
        <w:t>)</w:t>
      </w:r>
      <w:r w:rsidRPr="00666D51">
        <w:rPr>
          <w:rFonts w:cs="Times New Roman"/>
          <w:sz w:val="22"/>
          <w:szCs w:val="24"/>
        </w:rPr>
        <w:t xml:space="preserve"> </w:t>
      </w:r>
      <w:r w:rsidR="00B2612C" w:rsidRPr="00666D51">
        <w:rPr>
          <w:rFonts w:cs="Times New Roman"/>
          <w:sz w:val="22"/>
          <w:szCs w:val="24"/>
        </w:rPr>
        <w:t>participated in</w:t>
      </w:r>
      <w:r w:rsidRPr="00666D51">
        <w:rPr>
          <w:rFonts w:cs="Times New Roman"/>
          <w:sz w:val="22"/>
          <w:szCs w:val="24"/>
        </w:rPr>
        <w:t xml:space="preserve"> the </w:t>
      </w:r>
      <w:r w:rsidRPr="00666D51">
        <w:rPr>
          <w:rFonts w:cs="Times New Roman"/>
          <w:i/>
          <w:sz w:val="22"/>
          <w:szCs w:val="24"/>
        </w:rPr>
        <w:t>Adult Learner 360</w:t>
      </w:r>
      <w:r w:rsidRPr="00666D51">
        <w:rPr>
          <w:rFonts w:cs="Times New Roman"/>
          <w:sz w:val="22"/>
          <w:szCs w:val="24"/>
        </w:rPr>
        <w:t xml:space="preserve"> </w:t>
      </w:r>
      <w:r w:rsidR="00373941">
        <w:rPr>
          <w:rFonts w:cs="Times New Roman"/>
          <w:sz w:val="22"/>
          <w:szCs w:val="24"/>
        </w:rPr>
        <w:t>Adult Learner Satisfaction Questionnaire</w:t>
      </w:r>
      <w:r w:rsidR="00A50B8F">
        <w:rPr>
          <w:rFonts w:cs="Times New Roman"/>
          <w:sz w:val="22"/>
          <w:szCs w:val="24"/>
        </w:rPr>
        <w:t xml:space="preserve"> (ALSQ)</w:t>
      </w:r>
      <w:r w:rsidR="00C50642" w:rsidRPr="00666D51">
        <w:rPr>
          <w:rFonts w:cs="Times New Roman"/>
          <w:sz w:val="22"/>
          <w:szCs w:val="24"/>
        </w:rPr>
        <w:t xml:space="preserve">, which measures their perceptions of the </w:t>
      </w:r>
      <w:r w:rsidR="00C7324E">
        <w:rPr>
          <w:rFonts w:cs="Times New Roman"/>
          <w:sz w:val="22"/>
          <w:szCs w:val="24"/>
        </w:rPr>
        <w:t>University</w:t>
      </w:r>
      <w:r w:rsidR="00BA2234" w:rsidRPr="00666D51">
        <w:rPr>
          <w:rFonts w:cs="Times New Roman"/>
          <w:sz w:val="22"/>
          <w:szCs w:val="24"/>
        </w:rPr>
        <w:t>’s</w:t>
      </w:r>
      <w:r w:rsidR="00C50642" w:rsidRPr="00666D51">
        <w:rPr>
          <w:rFonts w:cs="Times New Roman"/>
          <w:sz w:val="22"/>
          <w:szCs w:val="24"/>
        </w:rPr>
        <w:t xml:space="preserve"> adult </w:t>
      </w:r>
      <w:r w:rsidR="001F68AD">
        <w:rPr>
          <w:rFonts w:cs="Times New Roman"/>
          <w:sz w:val="22"/>
          <w:szCs w:val="24"/>
        </w:rPr>
        <w:t>student</w:t>
      </w:r>
      <w:r w:rsidR="00C50642" w:rsidRPr="00666D51">
        <w:rPr>
          <w:rFonts w:cs="Times New Roman"/>
          <w:sz w:val="22"/>
          <w:szCs w:val="24"/>
        </w:rPr>
        <w:t xml:space="preserve">-oriented </w:t>
      </w:r>
      <w:r w:rsidR="00A73F6D" w:rsidRPr="00666D51">
        <w:rPr>
          <w:rFonts w:cs="Times New Roman"/>
          <w:sz w:val="22"/>
          <w:szCs w:val="24"/>
        </w:rPr>
        <w:t>programs</w:t>
      </w:r>
      <w:r w:rsidR="00B36966" w:rsidRPr="00666D51">
        <w:rPr>
          <w:rFonts w:cs="Times New Roman"/>
          <w:sz w:val="22"/>
          <w:szCs w:val="24"/>
        </w:rPr>
        <w:t xml:space="preserve"> and </w:t>
      </w:r>
      <w:r w:rsidR="00C50642" w:rsidRPr="00666D51">
        <w:rPr>
          <w:rFonts w:cs="Times New Roman"/>
          <w:sz w:val="22"/>
          <w:szCs w:val="24"/>
        </w:rPr>
        <w:t>services.</w:t>
      </w:r>
      <w:r w:rsidRPr="00666D51">
        <w:rPr>
          <w:rFonts w:cs="Times New Roman"/>
          <w:sz w:val="22"/>
          <w:szCs w:val="24"/>
        </w:rPr>
        <w:t xml:space="preserve"> </w:t>
      </w:r>
      <w:r w:rsidR="00B2612C" w:rsidRPr="00666D51">
        <w:rPr>
          <w:rFonts w:cs="Times New Roman"/>
          <w:sz w:val="22"/>
          <w:szCs w:val="24"/>
        </w:rPr>
        <w:t>Concurrently</w:t>
      </w:r>
      <w:r w:rsidRPr="00666D51">
        <w:rPr>
          <w:rFonts w:cs="Times New Roman"/>
          <w:sz w:val="22"/>
          <w:szCs w:val="24"/>
        </w:rPr>
        <w:t>,</w:t>
      </w:r>
      <w:r w:rsidR="004A3E7E">
        <w:rPr>
          <w:rFonts w:cs="Times New Roman"/>
          <w:sz w:val="22"/>
          <w:szCs w:val="24"/>
        </w:rPr>
        <w:t xml:space="preserve"> </w:t>
      </w:r>
      <w:r w:rsidR="001307AE">
        <w:rPr>
          <w:rFonts w:cs="Times New Roman"/>
          <w:sz w:val="22"/>
          <w:szCs w:val="24"/>
        </w:rPr>
        <w:t>72</w:t>
      </w:r>
      <w:r w:rsidR="004A3E7E">
        <w:rPr>
          <w:rFonts w:cs="Times New Roman"/>
          <w:sz w:val="22"/>
          <w:szCs w:val="24"/>
        </w:rPr>
        <w:t xml:space="preserve"> </w:t>
      </w:r>
      <w:r w:rsidRPr="00666D51">
        <w:rPr>
          <w:rFonts w:cs="Times New Roman"/>
          <w:sz w:val="22"/>
          <w:szCs w:val="24"/>
        </w:rPr>
        <w:t xml:space="preserve">institutional respondents completed the </w:t>
      </w:r>
      <w:r w:rsidRPr="00666D51">
        <w:rPr>
          <w:rFonts w:cs="Times New Roman"/>
          <w:i/>
          <w:sz w:val="22"/>
          <w:szCs w:val="24"/>
        </w:rPr>
        <w:t>Adult Learner 360</w:t>
      </w:r>
      <w:r w:rsidRPr="00666D51">
        <w:rPr>
          <w:rFonts w:cs="Times New Roman"/>
          <w:sz w:val="22"/>
          <w:szCs w:val="24"/>
        </w:rPr>
        <w:t xml:space="preserve"> Institutional </w:t>
      </w:r>
      <w:r w:rsidR="00BD6E3A" w:rsidRPr="00666D51">
        <w:rPr>
          <w:rFonts w:cs="Times New Roman"/>
          <w:sz w:val="22"/>
          <w:szCs w:val="24"/>
        </w:rPr>
        <w:t>Effectiveness Assessment</w:t>
      </w:r>
      <w:r w:rsidR="00A50B8F">
        <w:rPr>
          <w:rFonts w:cs="Times New Roman"/>
          <w:sz w:val="22"/>
          <w:szCs w:val="24"/>
        </w:rPr>
        <w:t xml:space="preserve"> (IEA)</w:t>
      </w:r>
      <w:r w:rsidR="00C50642" w:rsidRPr="00666D51">
        <w:rPr>
          <w:rFonts w:cs="Times New Roman"/>
          <w:sz w:val="22"/>
          <w:szCs w:val="24"/>
        </w:rPr>
        <w:t xml:space="preserve">, which measures the quality and effectiveness of the </w:t>
      </w:r>
      <w:r w:rsidR="00C7324E">
        <w:rPr>
          <w:rFonts w:cs="Times New Roman"/>
          <w:sz w:val="22"/>
          <w:szCs w:val="24"/>
        </w:rPr>
        <w:t>University</w:t>
      </w:r>
      <w:r w:rsidR="00BA2234" w:rsidRPr="00666D51">
        <w:rPr>
          <w:rFonts w:cs="Times New Roman"/>
          <w:sz w:val="22"/>
          <w:szCs w:val="24"/>
        </w:rPr>
        <w:t>’s</w:t>
      </w:r>
      <w:r w:rsidR="00C50642" w:rsidRPr="00666D51">
        <w:rPr>
          <w:rFonts w:cs="Times New Roman"/>
          <w:sz w:val="22"/>
          <w:szCs w:val="24"/>
        </w:rPr>
        <w:t xml:space="preserve"> adult </w:t>
      </w:r>
      <w:r w:rsidR="001F68AD">
        <w:rPr>
          <w:rFonts w:cs="Times New Roman"/>
          <w:sz w:val="22"/>
          <w:szCs w:val="24"/>
        </w:rPr>
        <w:t>student</w:t>
      </w:r>
      <w:r w:rsidR="00C50642" w:rsidRPr="00666D51">
        <w:rPr>
          <w:rFonts w:cs="Times New Roman"/>
          <w:sz w:val="22"/>
          <w:szCs w:val="24"/>
        </w:rPr>
        <w:t>-oriented</w:t>
      </w:r>
      <w:r w:rsidR="00B36966" w:rsidRPr="00666D51">
        <w:rPr>
          <w:rFonts w:cs="Times New Roman"/>
          <w:sz w:val="22"/>
          <w:szCs w:val="24"/>
        </w:rPr>
        <w:t xml:space="preserve"> </w:t>
      </w:r>
      <w:r w:rsidR="00A73F6D" w:rsidRPr="00666D51">
        <w:rPr>
          <w:rFonts w:cs="Times New Roman"/>
          <w:sz w:val="22"/>
          <w:szCs w:val="24"/>
        </w:rPr>
        <w:t>programs</w:t>
      </w:r>
      <w:r w:rsidR="00B36966" w:rsidRPr="00666D51">
        <w:rPr>
          <w:rFonts w:cs="Times New Roman"/>
          <w:sz w:val="22"/>
          <w:szCs w:val="24"/>
        </w:rPr>
        <w:t xml:space="preserve"> and</w:t>
      </w:r>
      <w:r w:rsidR="00C50642" w:rsidRPr="00666D51">
        <w:rPr>
          <w:rFonts w:cs="Times New Roman"/>
          <w:sz w:val="22"/>
          <w:szCs w:val="24"/>
        </w:rPr>
        <w:t xml:space="preserve"> services. The combination of these two </w:t>
      </w:r>
      <w:r w:rsidR="000929C7">
        <w:rPr>
          <w:rFonts w:cs="Times New Roman"/>
          <w:sz w:val="22"/>
          <w:szCs w:val="24"/>
        </w:rPr>
        <w:t>questionnaires</w:t>
      </w:r>
      <w:r w:rsidR="00C50642" w:rsidRPr="00666D51">
        <w:rPr>
          <w:rFonts w:cs="Times New Roman"/>
          <w:sz w:val="22"/>
          <w:szCs w:val="24"/>
        </w:rPr>
        <w:t xml:space="preserve"> constitutes the </w:t>
      </w:r>
      <w:r w:rsidR="00C50642" w:rsidRPr="00666D51">
        <w:rPr>
          <w:rFonts w:cs="Times New Roman"/>
          <w:i/>
          <w:sz w:val="22"/>
          <w:szCs w:val="24"/>
        </w:rPr>
        <w:t xml:space="preserve">Adult Learner 360 </w:t>
      </w:r>
      <w:r w:rsidR="00C50642" w:rsidRPr="00666D51">
        <w:rPr>
          <w:rFonts w:cs="Times New Roman"/>
          <w:sz w:val="22"/>
          <w:szCs w:val="24"/>
        </w:rPr>
        <w:t>Toolkit.</w:t>
      </w:r>
    </w:p>
    <w:p w14:paraId="0063D8C2" w14:textId="77777777" w:rsidR="00EA136B" w:rsidRPr="00666D51" w:rsidRDefault="00EA136B" w:rsidP="000C30FC">
      <w:pPr>
        <w:shd w:val="clear" w:color="auto" w:fill="FFFFFF" w:themeFill="background1"/>
        <w:spacing w:line="276" w:lineRule="auto"/>
        <w:jc w:val="both"/>
        <w:rPr>
          <w:rFonts w:cs="Times New Roman"/>
          <w:sz w:val="22"/>
          <w:szCs w:val="24"/>
        </w:rPr>
      </w:pPr>
      <w:r w:rsidRPr="00666D51">
        <w:rPr>
          <w:rFonts w:cs="Times New Roman"/>
          <w:sz w:val="22"/>
          <w:szCs w:val="24"/>
        </w:rPr>
        <w:t xml:space="preserve">The surveys are based on </w:t>
      </w:r>
      <w:r w:rsidR="00461D6D" w:rsidRPr="00666D51">
        <w:rPr>
          <w:rFonts w:cs="Times New Roman"/>
          <w:sz w:val="22"/>
          <w:szCs w:val="24"/>
        </w:rPr>
        <w:t>CAEL’s</w:t>
      </w:r>
      <w:r w:rsidRPr="00666D51">
        <w:rPr>
          <w:rFonts w:cs="Times New Roman"/>
          <w:sz w:val="22"/>
          <w:szCs w:val="24"/>
        </w:rPr>
        <w:t xml:space="preserve"> </w:t>
      </w:r>
      <w:r w:rsidR="00C50642" w:rsidRPr="00666D51">
        <w:rPr>
          <w:rFonts w:cs="Times New Roman"/>
          <w:sz w:val="22"/>
          <w:szCs w:val="24"/>
        </w:rPr>
        <w:t>Ten</w:t>
      </w:r>
      <w:r w:rsidRPr="00666D51">
        <w:rPr>
          <w:rFonts w:cs="Times New Roman"/>
          <w:sz w:val="22"/>
          <w:szCs w:val="24"/>
        </w:rPr>
        <w:t xml:space="preserve"> Principles for </w:t>
      </w:r>
      <w:r w:rsidR="00D5391F" w:rsidRPr="00666D51">
        <w:rPr>
          <w:rFonts w:cs="Times New Roman"/>
          <w:sz w:val="22"/>
          <w:szCs w:val="24"/>
        </w:rPr>
        <w:t xml:space="preserve">Effectively </w:t>
      </w:r>
      <w:r w:rsidR="00C50642" w:rsidRPr="00666D51">
        <w:rPr>
          <w:rFonts w:cs="Times New Roman"/>
          <w:sz w:val="22"/>
          <w:szCs w:val="24"/>
        </w:rPr>
        <w:t>Serving Adults</w:t>
      </w:r>
      <w:r w:rsidRPr="00666D51">
        <w:rPr>
          <w:rFonts w:cs="Times New Roman"/>
          <w:sz w:val="22"/>
          <w:szCs w:val="24"/>
        </w:rPr>
        <w:t>. These Principles</w:t>
      </w:r>
      <w:r w:rsidR="00C50642" w:rsidRPr="00666D51">
        <w:rPr>
          <w:rFonts w:cs="Times New Roman"/>
          <w:sz w:val="22"/>
          <w:szCs w:val="24"/>
        </w:rPr>
        <w:t xml:space="preserve"> </w:t>
      </w:r>
      <w:r w:rsidRPr="00666D51">
        <w:rPr>
          <w:rFonts w:cs="Times New Roman"/>
          <w:sz w:val="22"/>
          <w:szCs w:val="24"/>
        </w:rPr>
        <w:t>are:</w:t>
      </w:r>
    </w:p>
    <w:p w14:paraId="117F47FF" w14:textId="77777777" w:rsidR="00EA136B"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Adaptivity</w:t>
      </w:r>
    </w:p>
    <w:p w14:paraId="5AF9B9FC" w14:textId="77777777" w:rsidR="00C50642"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Assessment of Learning Outcomes</w:t>
      </w:r>
    </w:p>
    <w:p w14:paraId="3960D12B" w14:textId="77777777" w:rsidR="00C50642"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Financing</w:t>
      </w:r>
    </w:p>
    <w:p w14:paraId="52453BC2" w14:textId="77777777" w:rsidR="00C50642"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Life &amp; Career Planning</w:t>
      </w:r>
    </w:p>
    <w:p w14:paraId="451252D9" w14:textId="77777777" w:rsidR="00C50642"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Outreach</w:t>
      </w:r>
    </w:p>
    <w:p w14:paraId="6B0132B6" w14:textId="77777777" w:rsidR="00C50642"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Strategic Partnerships</w:t>
      </w:r>
    </w:p>
    <w:p w14:paraId="28034ED4" w14:textId="77777777" w:rsidR="00C50642"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Student Support Systems</w:t>
      </w:r>
    </w:p>
    <w:p w14:paraId="21F3E546" w14:textId="77777777" w:rsidR="00C50642"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Teaching-Learning Process</w:t>
      </w:r>
    </w:p>
    <w:p w14:paraId="24AF6222" w14:textId="77777777" w:rsidR="00C50642"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Technology</w:t>
      </w:r>
    </w:p>
    <w:p w14:paraId="77547290" w14:textId="77777777" w:rsidR="00EA136B" w:rsidRPr="00666D51" w:rsidRDefault="00C50642" w:rsidP="000C30FC">
      <w:pPr>
        <w:numPr>
          <w:ilvl w:val="0"/>
          <w:numId w:val="2"/>
        </w:numPr>
        <w:shd w:val="clear" w:color="auto" w:fill="FFFFFF" w:themeFill="background1"/>
        <w:spacing w:after="0" w:line="276" w:lineRule="auto"/>
        <w:jc w:val="both"/>
        <w:rPr>
          <w:rFonts w:cs="Times New Roman"/>
          <w:sz w:val="22"/>
          <w:szCs w:val="24"/>
        </w:rPr>
      </w:pPr>
      <w:r w:rsidRPr="00666D51">
        <w:rPr>
          <w:rFonts w:cs="Times New Roman"/>
          <w:sz w:val="22"/>
          <w:szCs w:val="24"/>
        </w:rPr>
        <w:t>Transitions</w:t>
      </w:r>
    </w:p>
    <w:p w14:paraId="7DBBF1B3" w14:textId="77777777" w:rsidR="0069503D" w:rsidRPr="00666D51" w:rsidRDefault="0069503D" w:rsidP="000C30FC">
      <w:pPr>
        <w:shd w:val="clear" w:color="auto" w:fill="FFFFFF" w:themeFill="background1"/>
        <w:spacing w:after="0" w:line="276" w:lineRule="auto"/>
        <w:jc w:val="both"/>
        <w:rPr>
          <w:rFonts w:cs="Times New Roman"/>
          <w:sz w:val="22"/>
          <w:szCs w:val="24"/>
        </w:rPr>
      </w:pPr>
    </w:p>
    <w:p w14:paraId="2E3455BE" w14:textId="39B44B55" w:rsidR="00BA2234" w:rsidRPr="00666D51" w:rsidRDefault="00BA2234" w:rsidP="000C30FC">
      <w:pPr>
        <w:shd w:val="clear" w:color="auto" w:fill="FFFFFF" w:themeFill="background1"/>
        <w:spacing w:line="276" w:lineRule="auto"/>
        <w:jc w:val="both"/>
        <w:rPr>
          <w:rFonts w:cs="Times New Roman"/>
          <w:sz w:val="22"/>
          <w:szCs w:val="24"/>
        </w:rPr>
      </w:pPr>
      <w:r w:rsidRPr="00666D51">
        <w:rPr>
          <w:rFonts w:cs="Times New Roman"/>
          <w:sz w:val="22"/>
          <w:szCs w:val="24"/>
        </w:rPr>
        <w:t xml:space="preserve">CAEL documents the aggregated data from both </w:t>
      </w:r>
      <w:r w:rsidR="000929C7">
        <w:rPr>
          <w:rFonts w:cs="Times New Roman"/>
          <w:sz w:val="22"/>
          <w:szCs w:val="24"/>
        </w:rPr>
        <w:t>questionnaires</w:t>
      </w:r>
      <w:r w:rsidRPr="00666D51">
        <w:rPr>
          <w:rFonts w:cs="Times New Roman"/>
          <w:sz w:val="22"/>
          <w:szCs w:val="24"/>
        </w:rPr>
        <w:t xml:space="preserve">, pairing them to identify strengths, challenges, and disconnects between the </w:t>
      </w:r>
      <w:r w:rsidR="00C7324E">
        <w:rPr>
          <w:rFonts w:cs="Times New Roman"/>
          <w:sz w:val="22"/>
          <w:szCs w:val="24"/>
        </w:rPr>
        <w:t>University</w:t>
      </w:r>
      <w:r w:rsidRPr="00666D51">
        <w:rPr>
          <w:rFonts w:cs="Times New Roman"/>
          <w:sz w:val="22"/>
          <w:szCs w:val="24"/>
        </w:rPr>
        <w:t xml:space="preserve"> and its adult students. This report offers recommendations for next steps to assist your institution with strategic planning efforts.</w:t>
      </w:r>
    </w:p>
    <w:p w14:paraId="28CA1B4A" w14:textId="186B6B98" w:rsidR="003B5D23" w:rsidRPr="00666D51" w:rsidRDefault="00457FCE" w:rsidP="000C30FC">
      <w:pPr>
        <w:shd w:val="clear" w:color="auto" w:fill="FFFFFF" w:themeFill="background1"/>
        <w:spacing w:line="276" w:lineRule="auto"/>
        <w:jc w:val="both"/>
        <w:rPr>
          <w:rFonts w:cs="Times New Roman"/>
          <w:sz w:val="22"/>
          <w:szCs w:val="24"/>
        </w:rPr>
      </w:pPr>
      <w:r>
        <w:rPr>
          <w:rFonts w:cs="Times New Roman"/>
          <w:sz w:val="22"/>
          <w:szCs w:val="24"/>
        </w:rPr>
        <w:t>UM-</w:t>
      </w:r>
      <w:r w:rsidR="001307AE">
        <w:rPr>
          <w:rFonts w:cs="Times New Roman"/>
          <w:sz w:val="22"/>
          <w:szCs w:val="24"/>
        </w:rPr>
        <w:t>Augusta</w:t>
      </w:r>
      <w:r w:rsidR="00C11229">
        <w:rPr>
          <w:rFonts w:cs="Times New Roman"/>
          <w:sz w:val="22"/>
          <w:szCs w:val="24"/>
        </w:rPr>
        <w:t>’s</w:t>
      </w:r>
      <w:r w:rsidR="00BA2234" w:rsidRPr="00666D51">
        <w:rPr>
          <w:rFonts w:cs="Times New Roman"/>
          <w:sz w:val="22"/>
          <w:szCs w:val="24"/>
        </w:rPr>
        <w:t xml:space="preserve"> </w:t>
      </w:r>
      <w:r w:rsidR="008569C1">
        <w:rPr>
          <w:rFonts w:cs="Times New Roman"/>
          <w:sz w:val="22"/>
          <w:szCs w:val="24"/>
        </w:rPr>
        <w:t>assessment</w:t>
      </w:r>
      <w:r w:rsidR="00BA2234" w:rsidRPr="00666D51">
        <w:rPr>
          <w:rFonts w:cs="Times New Roman"/>
          <w:sz w:val="22"/>
          <w:szCs w:val="24"/>
        </w:rPr>
        <w:t xml:space="preserve"> results reveal </w:t>
      </w:r>
      <w:r w:rsidR="000C30FC">
        <w:rPr>
          <w:rFonts w:cs="Times New Roman"/>
          <w:sz w:val="22"/>
          <w:szCs w:val="24"/>
        </w:rPr>
        <w:t>strong</w:t>
      </w:r>
      <w:r w:rsidR="00637591">
        <w:rPr>
          <w:rFonts w:cs="Times New Roman"/>
          <w:sz w:val="22"/>
          <w:szCs w:val="24"/>
        </w:rPr>
        <w:t xml:space="preserve"> </w:t>
      </w:r>
      <w:r w:rsidR="00BA2234" w:rsidRPr="00666D51">
        <w:rPr>
          <w:rFonts w:cs="Times New Roman"/>
          <w:sz w:val="22"/>
          <w:szCs w:val="24"/>
        </w:rPr>
        <w:t>agreement between the two respondent</w:t>
      </w:r>
      <w:r w:rsidR="008569C1">
        <w:rPr>
          <w:rFonts w:cs="Times New Roman"/>
          <w:sz w:val="22"/>
          <w:szCs w:val="24"/>
        </w:rPr>
        <w:t xml:space="preserve"> sets</w:t>
      </w:r>
      <w:r w:rsidR="00BA2234" w:rsidRPr="00666D51">
        <w:rPr>
          <w:rFonts w:cs="Times New Roman"/>
          <w:sz w:val="22"/>
          <w:szCs w:val="24"/>
        </w:rPr>
        <w:t xml:space="preserve">. Areas of high </w:t>
      </w:r>
      <w:r w:rsidR="001F68AD">
        <w:rPr>
          <w:rFonts w:cs="Times New Roman"/>
          <w:sz w:val="22"/>
          <w:szCs w:val="24"/>
        </w:rPr>
        <w:t xml:space="preserve">adult </w:t>
      </w:r>
      <w:r w:rsidR="00BA2234" w:rsidRPr="00666D51">
        <w:rPr>
          <w:rFonts w:cs="Times New Roman"/>
          <w:sz w:val="22"/>
          <w:szCs w:val="24"/>
        </w:rPr>
        <w:t xml:space="preserve">student satisfaction and institutional effectiveness are considered strengths; areas of low </w:t>
      </w:r>
      <w:r w:rsidR="001F68AD">
        <w:rPr>
          <w:rFonts w:cs="Times New Roman"/>
          <w:sz w:val="22"/>
          <w:szCs w:val="24"/>
        </w:rPr>
        <w:t xml:space="preserve">adult </w:t>
      </w:r>
      <w:r w:rsidR="00BA2234" w:rsidRPr="00666D51">
        <w:rPr>
          <w:rFonts w:cs="Times New Roman"/>
          <w:sz w:val="22"/>
          <w:szCs w:val="24"/>
        </w:rPr>
        <w:t>student satisfaction and institutional effectiveness are considered challenges.</w:t>
      </w:r>
    </w:p>
    <w:p w14:paraId="6C85A160" w14:textId="2BD13783" w:rsidR="00C50642" w:rsidRPr="00666D51" w:rsidRDefault="00BA2234" w:rsidP="000C30FC">
      <w:pPr>
        <w:shd w:val="clear" w:color="auto" w:fill="FFFFFF" w:themeFill="background1"/>
        <w:spacing w:line="276" w:lineRule="auto"/>
        <w:jc w:val="both"/>
        <w:rPr>
          <w:rFonts w:cs="Times New Roman"/>
          <w:sz w:val="22"/>
          <w:szCs w:val="24"/>
        </w:rPr>
      </w:pPr>
      <w:r w:rsidRPr="00666D51">
        <w:rPr>
          <w:rFonts w:cs="Times New Roman"/>
          <w:sz w:val="22"/>
          <w:szCs w:val="24"/>
        </w:rPr>
        <w:t>Both sets of respondents consider the</w:t>
      </w:r>
      <w:r w:rsidR="00457FCE">
        <w:rPr>
          <w:rFonts w:cs="Times New Roman"/>
          <w:b/>
          <w:sz w:val="22"/>
          <w:szCs w:val="24"/>
        </w:rPr>
        <w:t xml:space="preserve"> Teaching-Learning Process, Student Support Systems, Technology, </w:t>
      </w:r>
      <w:r w:rsidR="00457FCE">
        <w:rPr>
          <w:rFonts w:cs="Times New Roman"/>
          <w:sz w:val="22"/>
          <w:szCs w:val="24"/>
        </w:rPr>
        <w:t xml:space="preserve">and </w:t>
      </w:r>
      <w:r w:rsidR="001307AE">
        <w:rPr>
          <w:rFonts w:cs="Times New Roman"/>
          <w:b/>
          <w:sz w:val="22"/>
          <w:szCs w:val="24"/>
        </w:rPr>
        <w:t>Outreach</w:t>
      </w:r>
      <w:r w:rsidR="008F32B3">
        <w:rPr>
          <w:rFonts w:cs="Times New Roman"/>
          <w:b/>
          <w:sz w:val="22"/>
          <w:szCs w:val="24"/>
        </w:rPr>
        <w:t xml:space="preserve"> </w:t>
      </w:r>
      <w:r w:rsidRPr="00666D51">
        <w:rPr>
          <w:rFonts w:cs="Times New Roman"/>
          <w:sz w:val="22"/>
          <w:szCs w:val="24"/>
        </w:rPr>
        <w:t xml:space="preserve">Principles to be strengths. The </w:t>
      </w:r>
      <w:r w:rsidR="001307AE">
        <w:rPr>
          <w:rFonts w:cs="Times New Roman"/>
          <w:b/>
          <w:sz w:val="22"/>
          <w:szCs w:val="24"/>
        </w:rPr>
        <w:t xml:space="preserve">Financing, Strategic </w:t>
      </w:r>
      <w:r w:rsidR="001307AE">
        <w:rPr>
          <w:rFonts w:cs="Times New Roman"/>
          <w:b/>
          <w:sz w:val="22"/>
          <w:szCs w:val="24"/>
        </w:rPr>
        <w:lastRenderedPageBreak/>
        <w:t>Partnerships,</w:t>
      </w:r>
      <w:r w:rsidR="00457FCE">
        <w:rPr>
          <w:rFonts w:cs="Times New Roman"/>
          <w:b/>
          <w:sz w:val="22"/>
          <w:szCs w:val="24"/>
        </w:rPr>
        <w:t xml:space="preserve"> </w:t>
      </w:r>
      <w:r w:rsidR="00457FCE">
        <w:rPr>
          <w:rFonts w:cs="Times New Roman"/>
          <w:sz w:val="22"/>
          <w:szCs w:val="24"/>
        </w:rPr>
        <w:t>and</w:t>
      </w:r>
      <w:r w:rsidR="000C30FC">
        <w:rPr>
          <w:rFonts w:cs="Times New Roman"/>
          <w:b/>
          <w:sz w:val="22"/>
          <w:szCs w:val="24"/>
        </w:rPr>
        <w:t xml:space="preserve"> Life &amp; Career Planning </w:t>
      </w:r>
      <w:r w:rsidRPr="00666D51">
        <w:rPr>
          <w:rFonts w:cs="Times New Roman"/>
          <w:sz w:val="22"/>
          <w:szCs w:val="24"/>
        </w:rPr>
        <w:t xml:space="preserve">Principles emerge as challenges for the </w:t>
      </w:r>
      <w:r w:rsidR="00C7324E">
        <w:rPr>
          <w:rFonts w:cs="Times New Roman"/>
          <w:sz w:val="22"/>
          <w:szCs w:val="24"/>
        </w:rPr>
        <w:t>University</w:t>
      </w:r>
      <w:r w:rsidRPr="00666D51">
        <w:rPr>
          <w:rFonts w:cs="Times New Roman"/>
          <w:sz w:val="22"/>
          <w:szCs w:val="24"/>
        </w:rPr>
        <w:t>.</w:t>
      </w:r>
      <w:r w:rsidR="00D81E7E">
        <w:rPr>
          <w:rFonts w:cs="Times New Roman"/>
          <w:sz w:val="22"/>
          <w:szCs w:val="24"/>
        </w:rPr>
        <w:t xml:space="preserve"> </w:t>
      </w:r>
      <w:r w:rsidR="00AA4FB8">
        <w:rPr>
          <w:rFonts w:cs="Times New Roman"/>
          <w:sz w:val="22"/>
          <w:szCs w:val="24"/>
        </w:rPr>
        <w:t>One</w:t>
      </w:r>
      <w:r w:rsidR="00D81E7E">
        <w:rPr>
          <w:rFonts w:cs="Times New Roman"/>
          <w:sz w:val="22"/>
          <w:szCs w:val="24"/>
        </w:rPr>
        <w:t xml:space="preserve"> Principle emerge</w:t>
      </w:r>
      <w:r w:rsidR="006A7BBB">
        <w:rPr>
          <w:rFonts w:cs="Times New Roman"/>
          <w:sz w:val="22"/>
          <w:szCs w:val="24"/>
        </w:rPr>
        <w:t>d</w:t>
      </w:r>
      <w:r w:rsidR="00D81E7E">
        <w:rPr>
          <w:rFonts w:cs="Times New Roman"/>
          <w:sz w:val="22"/>
          <w:szCs w:val="24"/>
        </w:rPr>
        <w:t xml:space="preserve"> as</w:t>
      </w:r>
      <w:r w:rsidR="006A7BBB">
        <w:rPr>
          <w:rFonts w:cs="Times New Roman"/>
          <w:sz w:val="22"/>
          <w:szCs w:val="24"/>
        </w:rPr>
        <w:t xml:space="preserve"> a</w:t>
      </w:r>
      <w:r w:rsidR="00D81E7E">
        <w:rPr>
          <w:rFonts w:cs="Times New Roman"/>
          <w:sz w:val="22"/>
          <w:szCs w:val="24"/>
        </w:rPr>
        <w:t xml:space="preserve"> disconnect, receiving discrepant evaluations from the two respondent sets.</w:t>
      </w:r>
    </w:p>
    <w:p w14:paraId="5D8CC241" w14:textId="77777777" w:rsidR="008F4F0E" w:rsidRPr="00666D51" w:rsidRDefault="00EA136B" w:rsidP="00014D29">
      <w:pPr>
        <w:shd w:val="clear" w:color="auto" w:fill="FFFFFF" w:themeFill="background1"/>
        <w:spacing w:line="276" w:lineRule="auto"/>
        <w:jc w:val="both"/>
        <w:rPr>
          <w:rFonts w:cs="Times New Roman"/>
          <w:sz w:val="22"/>
          <w:szCs w:val="24"/>
        </w:rPr>
      </w:pPr>
      <w:r w:rsidRPr="00666D51">
        <w:rPr>
          <w:rFonts w:cs="Times New Roman"/>
          <w:sz w:val="22"/>
          <w:szCs w:val="24"/>
        </w:rPr>
        <w:t xml:space="preserve">To prioritize the results, CAEL suggests a sequence of specific activities that </w:t>
      </w:r>
      <w:r w:rsidR="006856DE" w:rsidRPr="00666D51">
        <w:rPr>
          <w:rFonts w:cs="Times New Roman"/>
          <w:sz w:val="22"/>
          <w:szCs w:val="24"/>
        </w:rPr>
        <w:t>relate</w:t>
      </w:r>
      <w:r w:rsidRPr="00666D51">
        <w:rPr>
          <w:rFonts w:cs="Times New Roman"/>
          <w:sz w:val="22"/>
          <w:szCs w:val="24"/>
        </w:rPr>
        <w:t xml:space="preserve"> to the most significant strengths and</w:t>
      </w:r>
      <w:r w:rsidR="008F4F0E" w:rsidRPr="00666D51">
        <w:rPr>
          <w:rFonts w:cs="Times New Roman"/>
          <w:sz w:val="22"/>
          <w:szCs w:val="24"/>
        </w:rPr>
        <w:t xml:space="preserve"> challenges identified by the surveys:</w:t>
      </w:r>
    </w:p>
    <w:p w14:paraId="102C9593" w14:textId="77777777" w:rsidR="00EC4324" w:rsidRDefault="00EC4324" w:rsidP="00EC4324">
      <w:pPr>
        <w:pStyle w:val="ListParagraph"/>
        <w:numPr>
          <w:ilvl w:val="0"/>
          <w:numId w:val="21"/>
        </w:numPr>
        <w:shd w:val="clear" w:color="auto" w:fill="FFFFFF" w:themeFill="background1"/>
        <w:spacing w:after="0"/>
        <w:jc w:val="both"/>
        <w:rPr>
          <w:rFonts w:cs="Neutra Text Book"/>
          <w:szCs w:val="24"/>
        </w:rPr>
      </w:pPr>
      <w:r>
        <w:rPr>
          <w:rFonts w:cs="Neutra Text Book"/>
          <w:szCs w:val="24"/>
        </w:rPr>
        <w:t xml:space="preserve">Continue work relative to the </w:t>
      </w:r>
      <w:r>
        <w:rPr>
          <w:rFonts w:cs="Neutra Text Book"/>
          <w:b/>
          <w:szCs w:val="24"/>
        </w:rPr>
        <w:t xml:space="preserve">Teaching-Learning Process </w:t>
      </w:r>
      <w:r>
        <w:rPr>
          <w:rFonts w:cs="Neutra Text Book"/>
          <w:szCs w:val="24"/>
        </w:rPr>
        <w:t>Principle:</w:t>
      </w:r>
    </w:p>
    <w:p w14:paraId="1972ED30"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respecting diversity of perspective and belief in the classroom.</w:t>
      </w:r>
    </w:p>
    <w:p w14:paraId="69021A89"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providing adults with clear learning expectations for their lessons and courses.</w:t>
      </w:r>
    </w:p>
    <w:p w14:paraId="10C0DA48"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Universalize providing adult students with active feedback.</w:t>
      </w:r>
    </w:p>
    <w:p w14:paraId="5182ADD5" w14:textId="77777777" w:rsidR="00EC4324" w:rsidRDefault="00EC4324" w:rsidP="00EC4324">
      <w:pPr>
        <w:pStyle w:val="ListParagraph"/>
        <w:shd w:val="clear" w:color="auto" w:fill="FFFFFF" w:themeFill="background1"/>
        <w:spacing w:after="0"/>
        <w:ind w:left="634"/>
        <w:jc w:val="both"/>
        <w:rPr>
          <w:rFonts w:cs="Neutra Text Book"/>
          <w:szCs w:val="24"/>
        </w:rPr>
      </w:pPr>
    </w:p>
    <w:p w14:paraId="1D53AEA1" w14:textId="77777777" w:rsidR="00EC4324" w:rsidRDefault="00EC4324" w:rsidP="00EC4324">
      <w:pPr>
        <w:pStyle w:val="ListParagraph"/>
        <w:numPr>
          <w:ilvl w:val="0"/>
          <w:numId w:val="21"/>
        </w:numPr>
        <w:shd w:val="clear" w:color="auto" w:fill="FFFFFF" w:themeFill="background1"/>
        <w:spacing w:after="0"/>
        <w:jc w:val="both"/>
        <w:rPr>
          <w:rFonts w:cs="Neutra Text Book"/>
          <w:szCs w:val="24"/>
        </w:rPr>
      </w:pPr>
      <w:r>
        <w:rPr>
          <w:rFonts w:cs="Neutra Text Book"/>
          <w:szCs w:val="24"/>
        </w:rPr>
        <w:t xml:space="preserve">Continue work relative to the </w:t>
      </w:r>
      <w:r>
        <w:rPr>
          <w:rFonts w:cs="Neutra Text Book"/>
          <w:b/>
          <w:szCs w:val="24"/>
        </w:rPr>
        <w:t xml:space="preserve">Technology </w:t>
      </w:r>
      <w:r>
        <w:rPr>
          <w:rFonts w:cs="Neutra Text Book"/>
          <w:szCs w:val="24"/>
        </w:rPr>
        <w:t>Principle:</w:t>
      </w:r>
    </w:p>
    <w:p w14:paraId="2E5F1FB2"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using technology as a primary avenue for communicating with adult students.</w:t>
      </w:r>
    </w:p>
    <w:p w14:paraId="124FB4E7"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providing services and information at a distance via technology.</w:t>
      </w:r>
    </w:p>
    <w:p w14:paraId="16DBAF1A" w14:textId="77777777" w:rsidR="00EC4324" w:rsidRDefault="00EC4324" w:rsidP="00EC4324">
      <w:pPr>
        <w:shd w:val="clear" w:color="auto" w:fill="FFFFFF" w:themeFill="background1"/>
        <w:spacing w:after="0"/>
        <w:jc w:val="both"/>
        <w:rPr>
          <w:rFonts w:cs="Neutra Text Book"/>
          <w:szCs w:val="24"/>
        </w:rPr>
      </w:pPr>
    </w:p>
    <w:p w14:paraId="04D9403B" w14:textId="77777777" w:rsidR="00EC4324" w:rsidRDefault="00EC4324" w:rsidP="00EC4324">
      <w:pPr>
        <w:pStyle w:val="ListParagraph"/>
        <w:numPr>
          <w:ilvl w:val="0"/>
          <w:numId w:val="21"/>
        </w:numPr>
        <w:shd w:val="clear" w:color="auto" w:fill="FFFFFF" w:themeFill="background1"/>
        <w:spacing w:after="0"/>
        <w:jc w:val="both"/>
        <w:rPr>
          <w:rFonts w:cs="Neutra Text Book"/>
          <w:szCs w:val="24"/>
        </w:rPr>
      </w:pPr>
      <w:r>
        <w:rPr>
          <w:rFonts w:cs="Neutra Text Book"/>
          <w:szCs w:val="24"/>
        </w:rPr>
        <w:t xml:space="preserve">Continue work relative to the </w:t>
      </w:r>
      <w:r>
        <w:rPr>
          <w:rFonts w:cs="Neutra Text Book"/>
          <w:b/>
          <w:szCs w:val="24"/>
        </w:rPr>
        <w:t xml:space="preserve">Student Support Systems </w:t>
      </w:r>
      <w:r>
        <w:rPr>
          <w:rFonts w:cs="Neutra Text Book"/>
          <w:szCs w:val="24"/>
        </w:rPr>
        <w:t>Principle:</w:t>
      </w:r>
    </w:p>
    <w:p w14:paraId="1D81CB5D"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providing academic support services at flexible times and through flexible modes.</w:t>
      </w:r>
    </w:p>
    <w:p w14:paraId="17635D8B"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making support services accessible for all students, including adults those students with disabilities.</w:t>
      </w:r>
    </w:p>
    <w:p w14:paraId="5A085E28"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relationships with community organizations to facilitate outside referrals for wraparound services when adults need them.</w:t>
      </w:r>
    </w:p>
    <w:p w14:paraId="0E111B5F" w14:textId="77777777" w:rsidR="00EC4324" w:rsidRDefault="00EC4324" w:rsidP="00EC4324">
      <w:pPr>
        <w:shd w:val="clear" w:color="auto" w:fill="FFFFFF" w:themeFill="background1"/>
        <w:spacing w:after="0"/>
        <w:jc w:val="both"/>
        <w:rPr>
          <w:rFonts w:cs="Neutra Text Book"/>
          <w:szCs w:val="24"/>
        </w:rPr>
      </w:pPr>
    </w:p>
    <w:p w14:paraId="4153C222" w14:textId="77777777" w:rsidR="00EC4324" w:rsidRDefault="00EC4324" w:rsidP="00EC4324">
      <w:pPr>
        <w:pStyle w:val="ListParagraph"/>
        <w:numPr>
          <w:ilvl w:val="0"/>
          <w:numId w:val="21"/>
        </w:numPr>
        <w:shd w:val="clear" w:color="auto" w:fill="FFFFFF" w:themeFill="background1"/>
        <w:spacing w:after="0"/>
        <w:jc w:val="both"/>
        <w:rPr>
          <w:rFonts w:cs="Neutra Text Book"/>
          <w:szCs w:val="24"/>
        </w:rPr>
      </w:pPr>
      <w:r>
        <w:rPr>
          <w:rFonts w:cs="Neutra Text Book"/>
          <w:szCs w:val="24"/>
        </w:rPr>
        <w:t xml:space="preserve">Continue work relative to the </w:t>
      </w:r>
      <w:r>
        <w:rPr>
          <w:rFonts w:cs="Neutra Text Book"/>
          <w:b/>
          <w:szCs w:val="24"/>
        </w:rPr>
        <w:t xml:space="preserve">Outreach </w:t>
      </w:r>
      <w:r>
        <w:rPr>
          <w:rFonts w:cs="Neutra Text Book"/>
          <w:szCs w:val="24"/>
        </w:rPr>
        <w:t>Principle:</w:t>
      </w:r>
    </w:p>
    <w:p w14:paraId="454B7C26"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providing convenient, easy mechanisms for enrollment and registration.</w:t>
      </w:r>
    </w:p>
    <w:p w14:paraId="7BE6A9EC"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marketing to prospective adults, emphasizing diversity of age at the University.</w:t>
      </w:r>
    </w:p>
    <w:p w14:paraId="5B11C70E"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providing comprehensive, accessible academic advising and related pathways information.</w:t>
      </w:r>
    </w:p>
    <w:p w14:paraId="540E5BE5"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 xml:space="preserve">Investigate via the </w:t>
      </w:r>
      <w:r>
        <w:rPr>
          <w:rFonts w:cs="Neutra Text Book"/>
          <w:i/>
          <w:szCs w:val="24"/>
        </w:rPr>
        <w:t xml:space="preserve">Adult Learner 360 </w:t>
      </w:r>
      <w:r>
        <w:rPr>
          <w:rFonts w:cs="Neutra Text Book"/>
          <w:szCs w:val="24"/>
        </w:rPr>
        <w:t>Data Hub what subpopulation of adult students would most benefit from access to mentors.</w:t>
      </w:r>
    </w:p>
    <w:p w14:paraId="45E84B0A" w14:textId="77777777" w:rsidR="00EC4324" w:rsidRDefault="00EC4324" w:rsidP="00EC4324">
      <w:pPr>
        <w:pStyle w:val="ListParagraph"/>
        <w:shd w:val="clear" w:color="auto" w:fill="FFFFFF" w:themeFill="background1"/>
        <w:spacing w:after="0"/>
        <w:ind w:left="634"/>
        <w:jc w:val="both"/>
        <w:rPr>
          <w:rFonts w:cs="Neutra Text Book"/>
          <w:szCs w:val="24"/>
        </w:rPr>
      </w:pPr>
    </w:p>
    <w:p w14:paraId="7B939938" w14:textId="77777777" w:rsidR="00EC4324" w:rsidRDefault="00EC4324" w:rsidP="00EC4324">
      <w:pPr>
        <w:pStyle w:val="ListParagraph"/>
        <w:numPr>
          <w:ilvl w:val="0"/>
          <w:numId w:val="21"/>
        </w:numPr>
        <w:shd w:val="clear" w:color="auto" w:fill="FFFFFF" w:themeFill="background1"/>
        <w:spacing w:after="0"/>
        <w:jc w:val="both"/>
        <w:rPr>
          <w:rFonts w:cs="Neutra Text Book"/>
          <w:szCs w:val="24"/>
        </w:rPr>
      </w:pPr>
      <w:r>
        <w:rPr>
          <w:rFonts w:cs="Neutra Text Book"/>
          <w:szCs w:val="24"/>
        </w:rPr>
        <w:t xml:space="preserve">Take steps to improve upon the </w:t>
      </w:r>
      <w:r>
        <w:rPr>
          <w:rFonts w:cs="Neutra Text Book"/>
          <w:b/>
          <w:szCs w:val="24"/>
        </w:rPr>
        <w:t xml:space="preserve">Strategic Partnerships </w:t>
      </w:r>
      <w:r>
        <w:rPr>
          <w:rFonts w:cs="Neutra Text Book"/>
          <w:szCs w:val="24"/>
        </w:rPr>
        <w:t>Principle:</w:t>
      </w:r>
    </w:p>
    <w:p w14:paraId="6869EA55"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developing relationships with employers and community organizations to facilitate on-the-ground relationships within the University’s broader geographic region served.</w:t>
      </w:r>
    </w:p>
    <w:p w14:paraId="424FBBC9"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Offer networking and other career-related events at flexible times to maximize adult student participation.</w:t>
      </w:r>
    </w:p>
    <w:p w14:paraId="07E3DFFF"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Identify key contacts across the University for managing partnerships with employers and other community stakeholders.</w:t>
      </w:r>
    </w:p>
    <w:p w14:paraId="4C14E22C"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lastRenderedPageBreak/>
        <w:t>Leverage local labor market information and socioeconomic data to inform the University’s efforts to target and develop relationships across the geographic region served.</w:t>
      </w:r>
    </w:p>
    <w:p w14:paraId="58359616" w14:textId="77777777" w:rsidR="00EC4324" w:rsidRPr="001307AE" w:rsidRDefault="00EC4324" w:rsidP="00EC4324">
      <w:pPr>
        <w:pStyle w:val="ListParagraph"/>
        <w:jc w:val="both"/>
        <w:rPr>
          <w:rFonts w:cs="Neutra Text Book"/>
          <w:szCs w:val="24"/>
        </w:rPr>
      </w:pPr>
    </w:p>
    <w:p w14:paraId="1ACBBD9C" w14:textId="77777777" w:rsidR="00EC4324" w:rsidRDefault="00EC4324" w:rsidP="00EC4324">
      <w:pPr>
        <w:pStyle w:val="ListParagraph"/>
        <w:numPr>
          <w:ilvl w:val="0"/>
          <w:numId w:val="21"/>
        </w:numPr>
        <w:shd w:val="clear" w:color="auto" w:fill="FFFFFF" w:themeFill="background1"/>
        <w:spacing w:after="0"/>
        <w:jc w:val="both"/>
        <w:rPr>
          <w:rFonts w:cs="Neutra Text Book"/>
          <w:szCs w:val="24"/>
        </w:rPr>
      </w:pPr>
      <w:r>
        <w:rPr>
          <w:rFonts w:cs="Neutra Text Book"/>
          <w:szCs w:val="24"/>
        </w:rPr>
        <w:t xml:space="preserve">Take steps to improve upon the </w:t>
      </w:r>
      <w:r>
        <w:rPr>
          <w:rFonts w:cs="Neutra Text Book"/>
          <w:b/>
          <w:szCs w:val="24"/>
        </w:rPr>
        <w:t xml:space="preserve">Life &amp; Career Planning </w:t>
      </w:r>
      <w:r>
        <w:rPr>
          <w:rFonts w:cs="Neutra Text Book"/>
          <w:szCs w:val="24"/>
        </w:rPr>
        <w:t>Principle:</w:t>
      </w:r>
    </w:p>
    <w:p w14:paraId="1535C791"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Market career services to adult students, especially upon enrollment.</w:t>
      </w:r>
    </w:p>
    <w:p w14:paraId="4B35BA80"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Consistently promote prior learning assessment (PLA) throughout the enrollment and advising processes.</w:t>
      </w:r>
    </w:p>
    <w:p w14:paraId="67409C83" w14:textId="77777777" w:rsidR="00EC4324" w:rsidRPr="00E96882"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Consistently promote prior learning assessment (PLA) internally to ensure advisors and staff understand the available options.</w:t>
      </w:r>
    </w:p>
    <w:p w14:paraId="34C12987" w14:textId="77777777" w:rsidR="00EC4324" w:rsidRDefault="00EC4324" w:rsidP="00EC4324">
      <w:pPr>
        <w:pStyle w:val="ListParagraph"/>
        <w:shd w:val="clear" w:color="auto" w:fill="FFFFFF" w:themeFill="background1"/>
        <w:spacing w:after="0"/>
        <w:ind w:left="634"/>
        <w:jc w:val="both"/>
        <w:rPr>
          <w:rFonts w:cs="Neutra Text Book"/>
          <w:szCs w:val="24"/>
        </w:rPr>
      </w:pPr>
    </w:p>
    <w:p w14:paraId="7162F502" w14:textId="77777777" w:rsidR="00EC4324" w:rsidRDefault="00EC4324" w:rsidP="00EC4324">
      <w:pPr>
        <w:pStyle w:val="ListParagraph"/>
        <w:numPr>
          <w:ilvl w:val="0"/>
          <w:numId w:val="21"/>
        </w:numPr>
        <w:shd w:val="clear" w:color="auto" w:fill="FFFFFF" w:themeFill="background1"/>
        <w:spacing w:after="0"/>
        <w:jc w:val="both"/>
        <w:rPr>
          <w:rFonts w:cs="Neutra Text Book"/>
          <w:szCs w:val="24"/>
        </w:rPr>
      </w:pPr>
      <w:r>
        <w:rPr>
          <w:rFonts w:cs="Neutra Text Book"/>
          <w:szCs w:val="24"/>
        </w:rPr>
        <w:t xml:space="preserve">Take steps to improve upon the </w:t>
      </w:r>
      <w:r>
        <w:rPr>
          <w:rFonts w:cs="Neutra Text Book"/>
          <w:b/>
          <w:szCs w:val="24"/>
        </w:rPr>
        <w:t xml:space="preserve">Financing </w:t>
      </w:r>
      <w:r>
        <w:rPr>
          <w:rFonts w:cs="Neutra Text Book"/>
          <w:szCs w:val="24"/>
        </w:rPr>
        <w:t>Principle:</w:t>
      </w:r>
    </w:p>
    <w:p w14:paraId="7C5E4D2D"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providing accessible, comprehensive guidance to adults regarding financial aid, financing an education, and tuition and payment systems.</w:t>
      </w:r>
    </w:p>
    <w:p w14:paraId="48C3B680"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Consider extending available hours and modes for financial aid guidance.</w:t>
      </w:r>
    </w:p>
    <w:p w14:paraId="173D2FC8"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Develop and publish a financial aid webpage for adults.</w:t>
      </w:r>
    </w:p>
    <w:p w14:paraId="215ED8FC"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Parse out and publish scholarships for which adults are eligible.</w:t>
      </w:r>
    </w:p>
    <w:p w14:paraId="4EB70068" w14:textId="77777777" w:rsidR="00EC4324" w:rsidRDefault="00EC4324" w:rsidP="00EC4324">
      <w:pPr>
        <w:shd w:val="clear" w:color="auto" w:fill="FFFFFF" w:themeFill="background1"/>
        <w:spacing w:after="0"/>
        <w:jc w:val="both"/>
        <w:rPr>
          <w:rFonts w:cs="Neutra Text Book"/>
          <w:szCs w:val="24"/>
        </w:rPr>
      </w:pPr>
    </w:p>
    <w:p w14:paraId="5D976CD9" w14:textId="77777777" w:rsidR="00EC4324" w:rsidRDefault="00EC4324" w:rsidP="00EC4324">
      <w:pPr>
        <w:pStyle w:val="ListParagraph"/>
        <w:numPr>
          <w:ilvl w:val="0"/>
          <w:numId w:val="21"/>
        </w:numPr>
        <w:shd w:val="clear" w:color="auto" w:fill="FFFFFF" w:themeFill="background1"/>
        <w:spacing w:after="0"/>
        <w:jc w:val="both"/>
        <w:rPr>
          <w:rFonts w:cs="Neutra Text Book"/>
          <w:szCs w:val="24"/>
        </w:rPr>
      </w:pPr>
      <w:r>
        <w:rPr>
          <w:rFonts w:cs="Neutra Text Book"/>
          <w:szCs w:val="24"/>
        </w:rPr>
        <w:t xml:space="preserve">Investigate the discrepant perspectives found in the </w:t>
      </w:r>
      <w:r>
        <w:rPr>
          <w:rFonts w:cs="Neutra Text Book"/>
          <w:b/>
          <w:szCs w:val="24"/>
        </w:rPr>
        <w:t xml:space="preserve">Assessment of Learning Outcomes </w:t>
      </w:r>
      <w:r>
        <w:rPr>
          <w:rFonts w:cs="Neutra Text Book"/>
          <w:szCs w:val="24"/>
        </w:rPr>
        <w:t>Principle:</w:t>
      </w:r>
    </w:p>
    <w:p w14:paraId="15379D39"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Continue effective academic aptitude assessment upon enrollment for placement in the appropriate level and rigor of coursework.</w:t>
      </w:r>
    </w:p>
    <w:p w14:paraId="119745C3"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Provide adults with opportunities to demonstrate their learning and skills through multiple modes.</w:t>
      </w:r>
    </w:p>
    <w:p w14:paraId="735C0A33" w14:textId="77777777" w:rsidR="00EC4324" w:rsidRDefault="00EC4324" w:rsidP="00EC4324">
      <w:pPr>
        <w:pStyle w:val="ListParagraph"/>
        <w:numPr>
          <w:ilvl w:val="1"/>
          <w:numId w:val="21"/>
        </w:numPr>
        <w:shd w:val="clear" w:color="auto" w:fill="FFFFFF" w:themeFill="background1"/>
        <w:spacing w:after="0"/>
        <w:jc w:val="both"/>
        <w:rPr>
          <w:rFonts w:cs="Neutra Text Book"/>
          <w:szCs w:val="24"/>
        </w:rPr>
      </w:pPr>
      <w:r>
        <w:rPr>
          <w:rFonts w:cs="Neutra Text Book"/>
          <w:szCs w:val="24"/>
        </w:rPr>
        <w:t>Provide all students with the criteria used to assess their learning and skills in advance of any assessment.</w:t>
      </w:r>
    </w:p>
    <w:p w14:paraId="3F3AB328" w14:textId="77777777" w:rsidR="008B0F9B" w:rsidRPr="00160E2A" w:rsidRDefault="008B0F9B" w:rsidP="000C30FC">
      <w:pPr>
        <w:pStyle w:val="ListParagraph"/>
        <w:numPr>
          <w:ilvl w:val="0"/>
          <w:numId w:val="21"/>
        </w:numPr>
        <w:shd w:val="clear" w:color="auto" w:fill="FFFFFF" w:themeFill="background1"/>
        <w:spacing w:after="0"/>
        <w:jc w:val="both"/>
        <w:rPr>
          <w:rFonts w:cs="Neutra Text Book"/>
          <w:szCs w:val="24"/>
        </w:rPr>
      </w:pPr>
      <w:r w:rsidRPr="00160E2A">
        <w:rPr>
          <w:rFonts w:cs="Neutra Text Book"/>
          <w:i/>
          <w:color w:val="7F7F7F" w:themeColor="text1"/>
          <w:sz w:val="24"/>
          <w:szCs w:val="26"/>
        </w:rPr>
        <w:br w:type="page"/>
      </w:r>
    </w:p>
    <w:p w14:paraId="49F7CC43" w14:textId="77777777" w:rsidR="00A91D62" w:rsidRPr="00666D51" w:rsidRDefault="00A91D62" w:rsidP="000C30FC">
      <w:pPr>
        <w:shd w:val="clear" w:color="auto" w:fill="FFFFFF" w:themeFill="background1"/>
        <w:spacing w:after="0" w:line="276" w:lineRule="auto"/>
        <w:ind w:firstLine="0"/>
        <w:jc w:val="both"/>
        <w:rPr>
          <w:rFonts w:cs="Neutra Text Book"/>
          <w:i/>
          <w:color w:val="7F7F7F" w:themeColor="text1"/>
          <w:sz w:val="24"/>
          <w:szCs w:val="26"/>
        </w:rPr>
      </w:pPr>
      <w:r w:rsidRPr="00666D51">
        <w:rPr>
          <w:rFonts w:cs="Neutra Text Book"/>
          <w:i/>
          <w:color w:val="7F7F7F" w:themeColor="text1"/>
          <w:sz w:val="24"/>
          <w:szCs w:val="26"/>
        </w:rPr>
        <w:lastRenderedPageBreak/>
        <w:t xml:space="preserve">Internal Comparisons </w:t>
      </w:r>
    </w:p>
    <w:p w14:paraId="42641229" w14:textId="372A2E1B" w:rsidR="001E38E8" w:rsidRPr="00666D51" w:rsidRDefault="002217FA" w:rsidP="000C30FC">
      <w:pPr>
        <w:shd w:val="clear" w:color="auto" w:fill="FFFFFF" w:themeFill="background1"/>
        <w:spacing w:line="276" w:lineRule="auto"/>
        <w:ind w:firstLine="360"/>
        <w:jc w:val="both"/>
        <w:rPr>
          <w:rFonts w:cs="Times New Roman"/>
          <w:sz w:val="22"/>
          <w:szCs w:val="24"/>
        </w:rPr>
      </w:pPr>
      <w:r w:rsidRPr="00666D51">
        <w:rPr>
          <w:rFonts w:cs="Times New Roman"/>
          <w:sz w:val="22"/>
          <w:szCs w:val="24"/>
        </w:rPr>
        <w:t xml:space="preserve">The two </w:t>
      </w:r>
      <w:r w:rsidR="000E7D1B">
        <w:rPr>
          <w:rFonts w:cs="Times New Roman"/>
          <w:sz w:val="22"/>
          <w:szCs w:val="24"/>
        </w:rPr>
        <w:t>instruments’</w:t>
      </w:r>
      <w:r w:rsidRPr="00666D51">
        <w:rPr>
          <w:rFonts w:cs="Times New Roman"/>
          <w:sz w:val="22"/>
          <w:szCs w:val="24"/>
        </w:rPr>
        <w:t xml:space="preserve"> datasets provide valuable information about how adult </w:t>
      </w:r>
      <w:r w:rsidR="00AD6B08">
        <w:rPr>
          <w:rFonts w:cs="Times New Roman"/>
          <w:sz w:val="22"/>
          <w:szCs w:val="24"/>
        </w:rPr>
        <w:t>students’</w:t>
      </w:r>
      <w:r w:rsidRPr="00666D51">
        <w:rPr>
          <w:rFonts w:cs="Times New Roman"/>
          <w:sz w:val="22"/>
          <w:szCs w:val="24"/>
        </w:rPr>
        <w:t xml:space="preserve"> </w:t>
      </w:r>
      <w:r w:rsidR="00711283" w:rsidRPr="00666D51">
        <w:rPr>
          <w:rFonts w:cs="Times New Roman"/>
          <w:sz w:val="22"/>
          <w:szCs w:val="24"/>
        </w:rPr>
        <w:t xml:space="preserve">perceptions, as indicated on the </w:t>
      </w:r>
      <w:r w:rsidR="00A50B8F">
        <w:rPr>
          <w:rFonts w:cs="Times New Roman"/>
          <w:sz w:val="22"/>
          <w:szCs w:val="24"/>
        </w:rPr>
        <w:t>ALSQ</w:t>
      </w:r>
      <w:r w:rsidRPr="00666D51">
        <w:rPr>
          <w:rFonts w:cs="Times New Roman"/>
          <w:sz w:val="22"/>
          <w:szCs w:val="24"/>
        </w:rPr>
        <w:t>, compare to</w:t>
      </w:r>
      <w:r w:rsidR="00AD6B08">
        <w:rPr>
          <w:rFonts w:cs="Times New Roman"/>
          <w:sz w:val="22"/>
          <w:szCs w:val="24"/>
        </w:rPr>
        <w:t xml:space="preserve"> the</w:t>
      </w:r>
      <w:r w:rsidRPr="00666D51">
        <w:rPr>
          <w:rFonts w:cs="Times New Roman"/>
          <w:sz w:val="22"/>
          <w:szCs w:val="24"/>
        </w:rPr>
        <w:t xml:space="preserve"> </w:t>
      </w:r>
      <w:r w:rsidR="00457FCE">
        <w:rPr>
          <w:rFonts w:cs="Times New Roman"/>
          <w:sz w:val="22"/>
          <w:szCs w:val="24"/>
        </w:rPr>
        <w:t>UM-</w:t>
      </w:r>
      <w:r w:rsidR="001307AE">
        <w:rPr>
          <w:rFonts w:cs="Times New Roman"/>
          <w:sz w:val="22"/>
          <w:szCs w:val="24"/>
        </w:rPr>
        <w:t>Augusta</w:t>
      </w:r>
      <w:r w:rsidR="00C11229">
        <w:rPr>
          <w:rFonts w:cs="Times New Roman"/>
          <w:sz w:val="22"/>
          <w:szCs w:val="24"/>
        </w:rPr>
        <w:t xml:space="preserve"> </w:t>
      </w:r>
      <w:r w:rsidR="00A928FD" w:rsidRPr="00666D51">
        <w:rPr>
          <w:rFonts w:cs="Times New Roman"/>
          <w:sz w:val="22"/>
          <w:szCs w:val="24"/>
        </w:rPr>
        <w:t>faculty, staff</w:t>
      </w:r>
      <w:r w:rsidR="007254D3" w:rsidRPr="00666D51">
        <w:rPr>
          <w:rFonts w:cs="Times New Roman"/>
          <w:sz w:val="22"/>
          <w:szCs w:val="24"/>
        </w:rPr>
        <w:t>,</w:t>
      </w:r>
      <w:r w:rsidR="00A928FD" w:rsidRPr="00666D51">
        <w:rPr>
          <w:rFonts w:cs="Times New Roman"/>
          <w:sz w:val="22"/>
          <w:szCs w:val="24"/>
        </w:rPr>
        <w:t xml:space="preserve"> and administration</w:t>
      </w:r>
      <w:r w:rsidR="00711283" w:rsidRPr="00666D51">
        <w:rPr>
          <w:rFonts w:cs="Times New Roman"/>
          <w:sz w:val="22"/>
          <w:szCs w:val="24"/>
        </w:rPr>
        <w:t xml:space="preserve">’s response to the </w:t>
      </w:r>
      <w:r w:rsidR="00A50B8F">
        <w:rPr>
          <w:rFonts w:cs="Times New Roman"/>
          <w:sz w:val="22"/>
          <w:szCs w:val="24"/>
        </w:rPr>
        <w:t>IEA</w:t>
      </w:r>
      <w:r w:rsidR="00AD6B08">
        <w:rPr>
          <w:rFonts w:cs="Times New Roman"/>
          <w:i/>
          <w:sz w:val="22"/>
          <w:szCs w:val="24"/>
        </w:rPr>
        <w:t>.</w:t>
      </w:r>
    </w:p>
    <w:p w14:paraId="14199759" w14:textId="36B753DC" w:rsidR="002217FA" w:rsidRPr="00666D51" w:rsidRDefault="002217FA" w:rsidP="000C30FC">
      <w:pPr>
        <w:shd w:val="clear" w:color="auto" w:fill="FFFFFF" w:themeFill="background1"/>
        <w:spacing w:line="276" w:lineRule="auto"/>
        <w:ind w:firstLine="360"/>
        <w:jc w:val="both"/>
        <w:rPr>
          <w:rFonts w:cs="Times New Roman"/>
          <w:i/>
          <w:sz w:val="22"/>
          <w:szCs w:val="24"/>
        </w:rPr>
      </w:pPr>
      <w:r w:rsidRPr="00666D51">
        <w:rPr>
          <w:rFonts w:cs="Times New Roman"/>
          <w:sz w:val="22"/>
          <w:szCs w:val="24"/>
        </w:rPr>
        <w:t xml:space="preserve">In addition to ranking the Principles on the two </w:t>
      </w:r>
      <w:r w:rsidR="00074463">
        <w:rPr>
          <w:rFonts w:cs="Times New Roman"/>
          <w:sz w:val="22"/>
          <w:szCs w:val="24"/>
        </w:rPr>
        <w:t>instruments</w:t>
      </w:r>
      <w:r w:rsidRPr="00666D51">
        <w:rPr>
          <w:rFonts w:cs="Times New Roman"/>
          <w:sz w:val="22"/>
          <w:szCs w:val="24"/>
        </w:rPr>
        <w:t xml:space="preserve">, </w:t>
      </w:r>
      <w:r w:rsidR="00A928FD" w:rsidRPr="00666D51">
        <w:rPr>
          <w:rFonts w:cs="Times New Roman"/>
          <w:sz w:val="22"/>
          <w:szCs w:val="24"/>
        </w:rPr>
        <w:t xml:space="preserve">the </w:t>
      </w:r>
      <w:r w:rsidR="00461D6D" w:rsidRPr="00666D51">
        <w:rPr>
          <w:rFonts w:cs="Times New Roman"/>
          <w:i/>
          <w:sz w:val="22"/>
          <w:szCs w:val="24"/>
        </w:rPr>
        <w:t>Adult Learner 360</w:t>
      </w:r>
      <w:r w:rsidR="00A928FD" w:rsidRPr="00666D51">
        <w:rPr>
          <w:rFonts w:cs="Times New Roman"/>
          <w:i/>
          <w:sz w:val="22"/>
          <w:szCs w:val="24"/>
        </w:rPr>
        <w:t xml:space="preserve"> </w:t>
      </w:r>
      <w:r w:rsidR="00A928FD" w:rsidRPr="00666D51">
        <w:rPr>
          <w:rFonts w:cs="Times New Roman"/>
          <w:sz w:val="22"/>
          <w:szCs w:val="24"/>
        </w:rPr>
        <w:t>Portal contains</w:t>
      </w:r>
      <w:r w:rsidRPr="00666D51">
        <w:rPr>
          <w:rFonts w:cs="Times New Roman"/>
          <w:sz w:val="22"/>
          <w:szCs w:val="24"/>
        </w:rPr>
        <w:t xml:space="preserve"> data and statistics that measure </w:t>
      </w:r>
      <w:r w:rsidR="00457FCE">
        <w:rPr>
          <w:rFonts w:cs="Times New Roman"/>
          <w:sz w:val="22"/>
          <w:szCs w:val="24"/>
        </w:rPr>
        <w:t>UM-</w:t>
      </w:r>
      <w:r w:rsidR="001307AE">
        <w:rPr>
          <w:rFonts w:cs="Times New Roman"/>
          <w:sz w:val="22"/>
          <w:szCs w:val="24"/>
        </w:rPr>
        <w:t>Augusta</w:t>
      </w:r>
      <w:r w:rsidR="00C11229">
        <w:rPr>
          <w:rFonts w:cs="Times New Roman"/>
          <w:sz w:val="22"/>
          <w:szCs w:val="24"/>
        </w:rPr>
        <w:t>’s</w:t>
      </w:r>
      <w:r w:rsidRPr="00666D51">
        <w:rPr>
          <w:rFonts w:cs="Times New Roman"/>
          <w:sz w:val="22"/>
          <w:szCs w:val="24"/>
        </w:rPr>
        <w:t xml:space="preserve"> performance relative to other institutions </w:t>
      </w:r>
      <w:r w:rsidR="003C7438" w:rsidRPr="00666D51">
        <w:rPr>
          <w:rFonts w:cs="Times New Roman"/>
          <w:sz w:val="22"/>
          <w:szCs w:val="24"/>
        </w:rPr>
        <w:t>that</w:t>
      </w:r>
      <w:r w:rsidRPr="00666D51">
        <w:rPr>
          <w:rFonts w:cs="Times New Roman"/>
          <w:sz w:val="22"/>
          <w:szCs w:val="24"/>
        </w:rPr>
        <w:t xml:space="preserve"> c</w:t>
      </w:r>
      <w:r w:rsidR="007254D3" w:rsidRPr="00666D51">
        <w:rPr>
          <w:rFonts w:cs="Times New Roman"/>
          <w:sz w:val="22"/>
          <w:szCs w:val="24"/>
        </w:rPr>
        <w:t xml:space="preserve">ompleted the two </w:t>
      </w:r>
      <w:r w:rsidR="007254D3" w:rsidRPr="00666D51">
        <w:rPr>
          <w:rFonts w:cs="Times New Roman"/>
          <w:i/>
          <w:sz w:val="22"/>
          <w:szCs w:val="24"/>
        </w:rPr>
        <w:t xml:space="preserve">Adult Learner 360 </w:t>
      </w:r>
      <w:r w:rsidR="007254D3" w:rsidRPr="00666D51">
        <w:rPr>
          <w:rFonts w:cs="Times New Roman"/>
          <w:sz w:val="22"/>
          <w:szCs w:val="24"/>
        </w:rPr>
        <w:t>assessments</w:t>
      </w:r>
      <w:r w:rsidRPr="00666D51">
        <w:rPr>
          <w:rFonts w:cs="Times New Roman"/>
          <w:sz w:val="22"/>
          <w:szCs w:val="24"/>
        </w:rPr>
        <w:t xml:space="preserve">. It is important to remember that no </w:t>
      </w:r>
      <w:r w:rsidR="007C7162" w:rsidRPr="00666D51">
        <w:rPr>
          <w:rFonts w:cs="Times New Roman"/>
          <w:sz w:val="22"/>
          <w:szCs w:val="24"/>
        </w:rPr>
        <w:t>one institution</w:t>
      </w:r>
      <w:r w:rsidRPr="00666D51">
        <w:rPr>
          <w:rFonts w:cs="Times New Roman"/>
          <w:sz w:val="22"/>
          <w:szCs w:val="24"/>
        </w:rPr>
        <w:t xml:space="preserve"> is “the be</w:t>
      </w:r>
      <w:r w:rsidR="00A928FD" w:rsidRPr="00666D51">
        <w:rPr>
          <w:rFonts w:cs="Times New Roman"/>
          <w:sz w:val="22"/>
          <w:szCs w:val="24"/>
        </w:rPr>
        <w:t>st performer” on every Principle. I</w:t>
      </w:r>
      <w:r w:rsidRPr="00666D51">
        <w:rPr>
          <w:rFonts w:cs="Times New Roman"/>
          <w:sz w:val="22"/>
          <w:szCs w:val="24"/>
        </w:rPr>
        <w:t>n</w:t>
      </w:r>
      <w:r w:rsidR="00A928FD" w:rsidRPr="00666D51">
        <w:rPr>
          <w:rFonts w:cs="Times New Roman"/>
          <w:sz w:val="22"/>
          <w:szCs w:val="24"/>
        </w:rPr>
        <w:t xml:space="preserve"> the percentile rankings contained in the Portal</w:t>
      </w:r>
      <w:r w:rsidRPr="00666D51">
        <w:rPr>
          <w:rFonts w:cs="Times New Roman"/>
          <w:sz w:val="22"/>
          <w:szCs w:val="24"/>
        </w:rPr>
        <w:t xml:space="preserve">, data </w:t>
      </w:r>
      <w:r w:rsidR="00A928FD" w:rsidRPr="00666D51">
        <w:rPr>
          <w:rFonts w:cs="Times New Roman"/>
          <w:sz w:val="22"/>
          <w:szCs w:val="24"/>
        </w:rPr>
        <w:t xml:space="preserve">from the </w:t>
      </w:r>
      <w:r w:rsidR="00A50B8F">
        <w:rPr>
          <w:rFonts w:cs="Times New Roman"/>
          <w:sz w:val="22"/>
          <w:szCs w:val="24"/>
        </w:rPr>
        <w:t>IEA</w:t>
      </w:r>
      <w:r w:rsidR="00A928FD" w:rsidRPr="00666D51">
        <w:rPr>
          <w:rFonts w:cs="Times New Roman"/>
          <w:sz w:val="22"/>
          <w:szCs w:val="24"/>
        </w:rPr>
        <w:t xml:space="preserve"> </w:t>
      </w:r>
      <w:r w:rsidRPr="00666D51">
        <w:rPr>
          <w:rFonts w:cs="Times New Roman"/>
          <w:sz w:val="22"/>
          <w:szCs w:val="24"/>
        </w:rPr>
        <w:t xml:space="preserve">are compared to </w:t>
      </w:r>
      <w:r w:rsidR="007254D3" w:rsidRPr="00666D51">
        <w:rPr>
          <w:rFonts w:cs="Times New Roman"/>
          <w:sz w:val="22"/>
          <w:szCs w:val="24"/>
        </w:rPr>
        <w:t xml:space="preserve">other institutions’ </w:t>
      </w:r>
      <w:r w:rsidR="00A50B8F">
        <w:rPr>
          <w:rFonts w:cs="Times New Roman"/>
          <w:sz w:val="22"/>
          <w:szCs w:val="24"/>
        </w:rPr>
        <w:t>IEA</w:t>
      </w:r>
      <w:r w:rsidR="007254D3" w:rsidRPr="00666D51">
        <w:rPr>
          <w:rFonts w:cs="Times New Roman"/>
          <w:sz w:val="22"/>
          <w:szCs w:val="24"/>
        </w:rPr>
        <w:t xml:space="preserve"> </w:t>
      </w:r>
      <w:r w:rsidRPr="00666D51">
        <w:rPr>
          <w:rFonts w:cs="Times New Roman"/>
          <w:sz w:val="22"/>
          <w:szCs w:val="24"/>
        </w:rPr>
        <w:t xml:space="preserve">data, while </w:t>
      </w:r>
      <w:r w:rsidR="00A50B8F">
        <w:rPr>
          <w:rFonts w:cs="Times New Roman"/>
          <w:sz w:val="22"/>
          <w:szCs w:val="24"/>
        </w:rPr>
        <w:t>ALSQ</w:t>
      </w:r>
      <w:r w:rsidR="00A928FD" w:rsidRPr="00666D51">
        <w:rPr>
          <w:rFonts w:cs="Times New Roman"/>
          <w:sz w:val="22"/>
          <w:szCs w:val="24"/>
        </w:rPr>
        <w:t xml:space="preserve"> </w:t>
      </w:r>
      <w:r w:rsidRPr="00666D51">
        <w:rPr>
          <w:rFonts w:cs="Times New Roman"/>
          <w:sz w:val="22"/>
          <w:szCs w:val="24"/>
        </w:rPr>
        <w:t xml:space="preserve">data are compared to </w:t>
      </w:r>
      <w:r w:rsidR="00A928FD" w:rsidRPr="00666D51">
        <w:rPr>
          <w:rFonts w:cs="Times New Roman"/>
          <w:sz w:val="22"/>
          <w:szCs w:val="24"/>
        </w:rPr>
        <w:t xml:space="preserve">other </w:t>
      </w:r>
      <w:r w:rsidR="007254D3" w:rsidRPr="00666D51">
        <w:rPr>
          <w:rFonts w:cs="Times New Roman"/>
          <w:sz w:val="22"/>
          <w:szCs w:val="24"/>
        </w:rPr>
        <w:t>institutions’</w:t>
      </w:r>
      <w:r w:rsidR="00A928FD" w:rsidRPr="00666D51">
        <w:rPr>
          <w:rFonts w:cs="Times New Roman"/>
          <w:sz w:val="22"/>
          <w:szCs w:val="24"/>
        </w:rPr>
        <w:t xml:space="preserve"> </w:t>
      </w:r>
      <w:r w:rsidR="00A50B8F">
        <w:rPr>
          <w:rFonts w:cs="Times New Roman"/>
          <w:sz w:val="22"/>
          <w:szCs w:val="24"/>
        </w:rPr>
        <w:t>ALSQ</w:t>
      </w:r>
      <w:r w:rsidR="00A928FD" w:rsidRPr="00666D51">
        <w:rPr>
          <w:rFonts w:cs="Times New Roman"/>
          <w:sz w:val="22"/>
          <w:szCs w:val="24"/>
        </w:rPr>
        <w:t xml:space="preserve"> </w:t>
      </w:r>
      <w:r w:rsidRPr="00666D51">
        <w:rPr>
          <w:rFonts w:cs="Times New Roman"/>
          <w:sz w:val="22"/>
          <w:szCs w:val="24"/>
        </w:rPr>
        <w:t xml:space="preserve">data. </w:t>
      </w:r>
      <w:r w:rsidR="00AD6B08">
        <w:rPr>
          <w:rFonts w:cs="Times New Roman"/>
          <w:sz w:val="22"/>
          <w:szCs w:val="24"/>
        </w:rPr>
        <w:t>T</w:t>
      </w:r>
      <w:r w:rsidRPr="00666D51">
        <w:rPr>
          <w:rFonts w:cs="Times New Roman"/>
          <w:sz w:val="22"/>
          <w:szCs w:val="24"/>
        </w:rPr>
        <w:t xml:space="preserve">his analysis </w:t>
      </w:r>
      <w:r w:rsidR="00AD6B08">
        <w:rPr>
          <w:rFonts w:cs="Times New Roman"/>
          <w:sz w:val="22"/>
          <w:szCs w:val="24"/>
        </w:rPr>
        <w:t xml:space="preserve">primarily </w:t>
      </w:r>
      <w:r w:rsidRPr="00666D51">
        <w:rPr>
          <w:rFonts w:cs="Times New Roman"/>
          <w:sz w:val="22"/>
          <w:szCs w:val="24"/>
        </w:rPr>
        <w:t xml:space="preserve">examines the data from </w:t>
      </w:r>
      <w:r w:rsidR="00AD6B08">
        <w:rPr>
          <w:rFonts w:cs="Times New Roman"/>
          <w:sz w:val="22"/>
          <w:szCs w:val="24"/>
        </w:rPr>
        <w:t>an internal perspective</w:t>
      </w:r>
      <w:r w:rsidRPr="00666D51">
        <w:rPr>
          <w:rFonts w:cs="Times New Roman"/>
          <w:sz w:val="22"/>
          <w:szCs w:val="24"/>
        </w:rPr>
        <w:t>.</w:t>
      </w:r>
    </w:p>
    <w:p w14:paraId="34CFECC0" w14:textId="55A6CD58" w:rsidR="002217FA" w:rsidRPr="00666D51" w:rsidRDefault="002217FA" w:rsidP="000C30FC">
      <w:pPr>
        <w:shd w:val="clear" w:color="auto" w:fill="FFFFFF" w:themeFill="background1"/>
        <w:spacing w:line="276" w:lineRule="auto"/>
        <w:ind w:firstLine="360"/>
        <w:jc w:val="both"/>
        <w:rPr>
          <w:rFonts w:cs="Times New Roman"/>
          <w:sz w:val="22"/>
          <w:szCs w:val="24"/>
        </w:rPr>
      </w:pPr>
      <w:r w:rsidRPr="00666D51">
        <w:rPr>
          <w:rFonts w:cs="Times New Roman"/>
          <w:sz w:val="22"/>
          <w:szCs w:val="24"/>
        </w:rPr>
        <w:t xml:space="preserve">By comparing </w:t>
      </w:r>
      <w:r w:rsidR="00457FCE">
        <w:rPr>
          <w:rFonts w:cs="Times New Roman"/>
          <w:sz w:val="22"/>
          <w:szCs w:val="24"/>
        </w:rPr>
        <w:t>UM-</w:t>
      </w:r>
      <w:r w:rsidR="001307AE">
        <w:rPr>
          <w:rFonts w:cs="Times New Roman"/>
          <w:sz w:val="22"/>
          <w:szCs w:val="24"/>
        </w:rPr>
        <w:t>Augusta</w:t>
      </w:r>
      <w:r w:rsidR="00373941">
        <w:rPr>
          <w:rFonts w:cs="Times New Roman"/>
          <w:sz w:val="22"/>
          <w:szCs w:val="24"/>
        </w:rPr>
        <w:t xml:space="preserve">’s internal perceptions </w:t>
      </w:r>
      <w:r w:rsidRPr="00666D51">
        <w:rPr>
          <w:rFonts w:cs="Times New Roman"/>
          <w:sz w:val="22"/>
          <w:szCs w:val="24"/>
        </w:rPr>
        <w:t xml:space="preserve">with </w:t>
      </w:r>
      <w:r w:rsidR="001E38E8" w:rsidRPr="00666D51">
        <w:rPr>
          <w:rFonts w:cs="Times New Roman"/>
          <w:sz w:val="22"/>
          <w:szCs w:val="24"/>
        </w:rPr>
        <w:t>adult</w:t>
      </w:r>
      <w:r w:rsidRPr="00666D51">
        <w:rPr>
          <w:rFonts w:cs="Times New Roman"/>
          <w:sz w:val="22"/>
          <w:szCs w:val="24"/>
        </w:rPr>
        <w:t xml:space="preserve"> students</w:t>
      </w:r>
      <w:r w:rsidR="00373941">
        <w:rPr>
          <w:rFonts w:cs="Times New Roman"/>
          <w:sz w:val="22"/>
          <w:szCs w:val="24"/>
        </w:rPr>
        <w:t>’ perceptions</w:t>
      </w:r>
      <w:r w:rsidRPr="00666D51">
        <w:rPr>
          <w:rFonts w:cs="Times New Roman"/>
          <w:sz w:val="22"/>
          <w:szCs w:val="24"/>
        </w:rPr>
        <w:t xml:space="preserve">, CAEL identifies points of agreement and divergence and, in turn, helps </w:t>
      </w:r>
      <w:r w:rsidR="00457FCE">
        <w:rPr>
          <w:rFonts w:cs="Times New Roman"/>
          <w:sz w:val="22"/>
          <w:szCs w:val="24"/>
        </w:rPr>
        <w:t>UM-</w:t>
      </w:r>
      <w:r w:rsidR="001307AE">
        <w:rPr>
          <w:rFonts w:cs="Times New Roman"/>
          <w:sz w:val="22"/>
          <w:szCs w:val="24"/>
        </w:rPr>
        <w:t>Augusta</w:t>
      </w:r>
      <w:r w:rsidR="00C11229">
        <w:rPr>
          <w:rFonts w:cs="Times New Roman"/>
          <w:sz w:val="22"/>
          <w:szCs w:val="24"/>
        </w:rPr>
        <w:t xml:space="preserve"> </w:t>
      </w:r>
      <w:r w:rsidRPr="00666D51">
        <w:rPr>
          <w:rFonts w:cs="Times New Roman"/>
          <w:sz w:val="22"/>
          <w:szCs w:val="24"/>
        </w:rPr>
        <w:t>identify and implement specific strategies to capitalize on strengths and address challenges.</w:t>
      </w:r>
    </w:p>
    <w:p w14:paraId="27BA5D2A" w14:textId="2B50C970" w:rsidR="002217FA" w:rsidRDefault="00457FCE" w:rsidP="000C30FC">
      <w:pPr>
        <w:shd w:val="clear" w:color="auto" w:fill="FFFFFF" w:themeFill="background1"/>
        <w:spacing w:line="276" w:lineRule="auto"/>
        <w:ind w:firstLine="360"/>
        <w:jc w:val="both"/>
        <w:rPr>
          <w:rFonts w:cs="Times New Roman"/>
          <w:sz w:val="22"/>
          <w:szCs w:val="24"/>
        </w:rPr>
      </w:pPr>
      <w:r>
        <w:rPr>
          <w:rFonts w:cs="Times New Roman"/>
          <w:sz w:val="22"/>
          <w:szCs w:val="24"/>
        </w:rPr>
        <w:t>UM-</w:t>
      </w:r>
      <w:r w:rsidR="001307AE">
        <w:rPr>
          <w:rFonts w:cs="Times New Roman"/>
          <w:sz w:val="22"/>
          <w:szCs w:val="24"/>
        </w:rPr>
        <w:t>Augusta</w:t>
      </w:r>
      <w:r w:rsidR="00C11229">
        <w:rPr>
          <w:rFonts w:cs="Times New Roman"/>
          <w:sz w:val="22"/>
          <w:szCs w:val="24"/>
        </w:rPr>
        <w:t>’s</w:t>
      </w:r>
      <w:r w:rsidR="00A928FD" w:rsidRPr="00666D51">
        <w:rPr>
          <w:rFonts w:cs="Times New Roman"/>
          <w:sz w:val="22"/>
          <w:szCs w:val="24"/>
        </w:rPr>
        <w:t xml:space="preserve"> </w:t>
      </w:r>
      <w:r w:rsidR="00461D6D" w:rsidRPr="00666D51">
        <w:rPr>
          <w:rFonts w:cs="Times New Roman"/>
          <w:i/>
          <w:sz w:val="22"/>
          <w:szCs w:val="24"/>
        </w:rPr>
        <w:t>Adult Learner 360</w:t>
      </w:r>
      <w:r w:rsidR="00A928FD" w:rsidRPr="00666D51">
        <w:rPr>
          <w:rFonts w:cs="Times New Roman"/>
          <w:i/>
          <w:sz w:val="22"/>
          <w:szCs w:val="24"/>
        </w:rPr>
        <w:t xml:space="preserve"> </w:t>
      </w:r>
      <w:r w:rsidR="00062546">
        <w:rPr>
          <w:rFonts w:cs="Times New Roman"/>
          <w:sz w:val="22"/>
          <w:szCs w:val="24"/>
        </w:rPr>
        <w:t>s</w:t>
      </w:r>
      <w:r w:rsidR="00A928FD" w:rsidRPr="00666D51">
        <w:rPr>
          <w:rFonts w:cs="Times New Roman"/>
          <w:sz w:val="22"/>
          <w:szCs w:val="24"/>
        </w:rPr>
        <w:t xml:space="preserve">urvey </w:t>
      </w:r>
      <w:r w:rsidR="00062546">
        <w:rPr>
          <w:rFonts w:cs="Times New Roman"/>
          <w:sz w:val="22"/>
          <w:szCs w:val="24"/>
        </w:rPr>
        <w:t>c</w:t>
      </w:r>
      <w:r w:rsidR="00A928FD" w:rsidRPr="00666D51">
        <w:rPr>
          <w:rFonts w:cs="Times New Roman"/>
          <w:sz w:val="22"/>
          <w:szCs w:val="24"/>
        </w:rPr>
        <w:t xml:space="preserve">oordinator may circulate access to the </w:t>
      </w:r>
      <w:r w:rsidR="00461D6D" w:rsidRPr="00666D51">
        <w:rPr>
          <w:rFonts w:cs="Times New Roman"/>
          <w:i/>
          <w:sz w:val="22"/>
          <w:szCs w:val="24"/>
        </w:rPr>
        <w:t>Adult Learner 360</w:t>
      </w:r>
      <w:r w:rsidR="003E1E81" w:rsidRPr="00666D51">
        <w:rPr>
          <w:rFonts w:cs="Times New Roman"/>
          <w:i/>
          <w:sz w:val="22"/>
          <w:szCs w:val="24"/>
        </w:rPr>
        <w:t xml:space="preserve"> </w:t>
      </w:r>
      <w:r w:rsidR="003E1E81" w:rsidRPr="00666D51">
        <w:rPr>
          <w:rFonts w:cs="Times New Roman"/>
          <w:sz w:val="22"/>
          <w:szCs w:val="24"/>
        </w:rPr>
        <w:t>Data Hub a</w:t>
      </w:r>
      <w:r w:rsidR="00A928FD" w:rsidRPr="00666D51">
        <w:rPr>
          <w:rFonts w:cs="Times New Roman"/>
          <w:sz w:val="22"/>
          <w:szCs w:val="24"/>
        </w:rPr>
        <w:t xml:space="preserve">mong </w:t>
      </w:r>
      <w:r w:rsidR="00AD6B08">
        <w:rPr>
          <w:rFonts w:cs="Times New Roman"/>
          <w:sz w:val="22"/>
          <w:szCs w:val="24"/>
        </w:rPr>
        <w:t xml:space="preserve">the </w:t>
      </w:r>
      <w:r w:rsidR="00C7324E">
        <w:rPr>
          <w:rFonts w:cs="Times New Roman"/>
          <w:sz w:val="22"/>
          <w:szCs w:val="24"/>
        </w:rPr>
        <w:t>University</w:t>
      </w:r>
      <w:r w:rsidR="00AD6B08">
        <w:rPr>
          <w:rFonts w:cs="Times New Roman"/>
          <w:sz w:val="22"/>
          <w:szCs w:val="24"/>
        </w:rPr>
        <w:t>’s</w:t>
      </w:r>
      <w:r w:rsidR="00A928FD" w:rsidRPr="00666D51">
        <w:rPr>
          <w:rFonts w:cs="Times New Roman"/>
          <w:sz w:val="22"/>
          <w:szCs w:val="24"/>
        </w:rPr>
        <w:t xml:space="preserve"> faculty, staff</w:t>
      </w:r>
      <w:r w:rsidR="007254D3" w:rsidRPr="00666D51">
        <w:rPr>
          <w:rFonts w:cs="Times New Roman"/>
          <w:sz w:val="22"/>
          <w:szCs w:val="24"/>
        </w:rPr>
        <w:t>,</w:t>
      </w:r>
      <w:r w:rsidR="00A928FD" w:rsidRPr="00666D51">
        <w:rPr>
          <w:rFonts w:cs="Times New Roman"/>
          <w:sz w:val="22"/>
          <w:szCs w:val="24"/>
        </w:rPr>
        <w:t xml:space="preserve"> and administration. </w:t>
      </w:r>
      <w:r w:rsidR="00EA42C7" w:rsidRPr="00666D51">
        <w:rPr>
          <w:rFonts w:cs="Times New Roman"/>
          <w:sz w:val="22"/>
          <w:szCs w:val="24"/>
        </w:rPr>
        <w:t>Th</w:t>
      </w:r>
      <w:r w:rsidR="00EA42C7">
        <w:rPr>
          <w:rFonts w:cs="Times New Roman"/>
          <w:sz w:val="22"/>
          <w:szCs w:val="24"/>
        </w:rPr>
        <w:t xml:space="preserve">is </w:t>
      </w:r>
      <w:r w:rsidR="007C7162" w:rsidRPr="00666D51">
        <w:rPr>
          <w:rFonts w:cs="Times New Roman"/>
          <w:sz w:val="22"/>
          <w:szCs w:val="24"/>
        </w:rPr>
        <w:t>data</w:t>
      </w:r>
      <w:r w:rsidR="00A928FD" w:rsidRPr="00666D51">
        <w:rPr>
          <w:rFonts w:cs="Times New Roman"/>
          <w:sz w:val="22"/>
          <w:szCs w:val="24"/>
        </w:rPr>
        <w:t xml:space="preserve"> contain</w:t>
      </w:r>
      <w:r w:rsidR="00EA42C7">
        <w:rPr>
          <w:rFonts w:cs="Times New Roman"/>
          <w:sz w:val="22"/>
          <w:szCs w:val="24"/>
        </w:rPr>
        <w:t>s</w:t>
      </w:r>
      <w:r w:rsidR="00A928FD" w:rsidRPr="00666D51">
        <w:rPr>
          <w:rFonts w:cs="Times New Roman"/>
          <w:sz w:val="22"/>
          <w:szCs w:val="24"/>
        </w:rPr>
        <w:t xml:space="preserve"> several </w:t>
      </w:r>
      <w:r w:rsidR="007C7162" w:rsidRPr="00666D51">
        <w:rPr>
          <w:rFonts w:cs="Times New Roman"/>
          <w:sz w:val="22"/>
          <w:szCs w:val="24"/>
        </w:rPr>
        <w:t>layers of functionality</w:t>
      </w:r>
      <w:r w:rsidR="00A928FD" w:rsidRPr="00666D51">
        <w:rPr>
          <w:rFonts w:cs="Times New Roman"/>
          <w:sz w:val="22"/>
          <w:szCs w:val="24"/>
        </w:rPr>
        <w:t xml:space="preserve"> to make comparisons against specific student population groups and institutional </w:t>
      </w:r>
      <w:r w:rsidR="00161208">
        <w:rPr>
          <w:rFonts w:cs="Times New Roman"/>
          <w:sz w:val="22"/>
          <w:szCs w:val="24"/>
        </w:rPr>
        <w:t>characteristics</w:t>
      </w:r>
      <w:r w:rsidR="00A928FD" w:rsidRPr="00666D51">
        <w:rPr>
          <w:rFonts w:cs="Times New Roman"/>
          <w:sz w:val="22"/>
          <w:szCs w:val="24"/>
        </w:rPr>
        <w:t>.</w:t>
      </w:r>
    </w:p>
    <w:p w14:paraId="7134A122" w14:textId="12C93FED" w:rsidR="001E38E8" w:rsidRPr="00666D51" w:rsidRDefault="002217FA" w:rsidP="000C30FC">
      <w:pPr>
        <w:shd w:val="clear" w:color="auto" w:fill="FFFFFF" w:themeFill="background1"/>
        <w:spacing w:line="276" w:lineRule="auto"/>
        <w:ind w:firstLine="360"/>
        <w:jc w:val="both"/>
        <w:rPr>
          <w:rFonts w:cs="Times New Roman"/>
          <w:sz w:val="22"/>
          <w:szCs w:val="24"/>
        </w:rPr>
      </w:pPr>
      <w:r w:rsidRPr="00666D51">
        <w:rPr>
          <w:rFonts w:cs="Times New Roman"/>
          <w:sz w:val="22"/>
          <w:szCs w:val="24"/>
        </w:rPr>
        <w:t xml:space="preserve">The </w:t>
      </w:r>
      <w:r w:rsidR="00AD6B08">
        <w:rPr>
          <w:rFonts w:cs="Times New Roman"/>
          <w:sz w:val="22"/>
          <w:szCs w:val="24"/>
        </w:rPr>
        <w:t>following table</w:t>
      </w:r>
      <w:r w:rsidR="00A50B8F">
        <w:rPr>
          <w:rFonts w:cs="Times New Roman"/>
          <w:sz w:val="22"/>
          <w:szCs w:val="24"/>
        </w:rPr>
        <w:t xml:space="preserve"> provides</w:t>
      </w:r>
      <w:r w:rsidRPr="00666D51">
        <w:rPr>
          <w:rFonts w:cs="Times New Roman"/>
          <w:sz w:val="22"/>
          <w:szCs w:val="24"/>
        </w:rPr>
        <w:t xml:space="preserve"> </w:t>
      </w:r>
      <w:r w:rsidR="00AD6B08">
        <w:rPr>
          <w:rFonts w:cs="Times New Roman"/>
          <w:sz w:val="22"/>
          <w:szCs w:val="24"/>
        </w:rPr>
        <w:t>adult students’ scores for satisfaction in each Principle and the related scores provided by faculty, staff, and administration for quality/effectiveness.</w:t>
      </w:r>
    </w:p>
    <w:p w14:paraId="0B1691D0" w14:textId="77777777" w:rsidR="001E38E8" w:rsidRPr="00666D51" w:rsidRDefault="001E38E8">
      <w:pPr>
        <w:spacing w:after="160" w:line="259" w:lineRule="auto"/>
        <w:ind w:firstLine="0"/>
        <w:rPr>
          <w:rFonts w:cs="Times New Roman"/>
          <w:sz w:val="22"/>
          <w:szCs w:val="24"/>
        </w:rPr>
      </w:pPr>
    </w:p>
    <w:p w14:paraId="7BE480CC" w14:textId="77777777" w:rsidR="00F17DE1" w:rsidRPr="00666D51" w:rsidRDefault="00F17DE1" w:rsidP="00D15573">
      <w:pPr>
        <w:shd w:val="clear" w:color="auto" w:fill="FFFFFF" w:themeFill="background1"/>
        <w:spacing w:after="0" w:line="276" w:lineRule="auto"/>
        <w:ind w:firstLine="360"/>
        <w:rPr>
          <w:rFonts w:cs="Times New Roman"/>
          <w:sz w:val="22"/>
          <w:szCs w:val="24"/>
        </w:rPr>
      </w:pPr>
    </w:p>
    <w:p w14:paraId="082E00B5" w14:textId="77777777" w:rsidR="008B0F9B" w:rsidRPr="00666D51" w:rsidRDefault="008B0F9B">
      <w:pPr>
        <w:spacing w:after="160" w:line="259" w:lineRule="auto"/>
        <w:ind w:firstLine="0"/>
        <w:rPr>
          <w:rFonts w:cs="Times New Roman"/>
          <w:sz w:val="22"/>
          <w:szCs w:val="24"/>
        </w:rPr>
      </w:pPr>
      <w:r w:rsidRPr="00666D51">
        <w:rPr>
          <w:rFonts w:cs="Times New Roman"/>
          <w:sz w:val="22"/>
          <w:szCs w:val="24"/>
        </w:rPr>
        <w:br w:type="page"/>
      </w:r>
    </w:p>
    <w:p w14:paraId="67DDD720" w14:textId="77777777" w:rsidR="002217FA" w:rsidRPr="00666D51" w:rsidRDefault="002217FA" w:rsidP="002217FA">
      <w:pPr>
        <w:shd w:val="clear" w:color="auto" w:fill="FFFFFF" w:themeFill="background1"/>
        <w:spacing w:after="0" w:line="276" w:lineRule="auto"/>
        <w:ind w:firstLine="0"/>
        <w:rPr>
          <w:rFonts w:cs="Times New Roman"/>
          <w:sz w:val="22"/>
          <w:szCs w:val="24"/>
        </w:rPr>
      </w:pPr>
    </w:p>
    <w:tbl>
      <w:tblPr>
        <w:tblStyle w:val="TableGrid"/>
        <w:tblW w:w="8370" w:type="dxa"/>
        <w:tblInd w:w="-5" w:type="dxa"/>
        <w:tblLook w:val="04A0" w:firstRow="1" w:lastRow="0" w:firstColumn="1" w:lastColumn="0" w:noHBand="0" w:noVBand="1"/>
      </w:tblPr>
      <w:tblGrid>
        <w:gridCol w:w="3600"/>
        <w:gridCol w:w="2340"/>
        <w:gridCol w:w="2430"/>
      </w:tblGrid>
      <w:tr w:rsidR="006A1A60" w:rsidRPr="00666D51" w14:paraId="4DFAA10A" w14:textId="6F1A06A6" w:rsidTr="006A1A60">
        <w:tc>
          <w:tcPr>
            <w:tcW w:w="3600" w:type="dxa"/>
            <w:tcBorders>
              <w:top w:val="single" w:sz="4" w:space="0" w:color="auto"/>
              <w:left w:val="single" w:sz="4" w:space="0" w:color="auto"/>
              <w:bottom w:val="single" w:sz="4" w:space="0" w:color="auto"/>
              <w:right w:val="single" w:sz="4" w:space="0" w:color="auto"/>
            </w:tcBorders>
            <w:hideMark/>
          </w:tcPr>
          <w:p w14:paraId="33A9BE4C" w14:textId="5475501C" w:rsidR="006A1A60" w:rsidRPr="00666D51" w:rsidRDefault="006A1A60" w:rsidP="00AD59B8">
            <w:pPr>
              <w:shd w:val="clear" w:color="auto" w:fill="FFFFFF" w:themeFill="background1"/>
              <w:spacing w:after="0" w:line="276" w:lineRule="auto"/>
              <w:ind w:firstLine="0"/>
              <w:rPr>
                <w:rFonts w:cs="Times New Roman"/>
                <w:b/>
                <w:sz w:val="22"/>
                <w:szCs w:val="24"/>
              </w:rPr>
            </w:pPr>
            <w:r>
              <w:rPr>
                <w:rFonts w:cs="Times New Roman"/>
                <w:b/>
                <w:sz w:val="22"/>
                <w:szCs w:val="24"/>
              </w:rPr>
              <w:t>CAEL Principle</w:t>
            </w:r>
          </w:p>
        </w:tc>
        <w:tc>
          <w:tcPr>
            <w:tcW w:w="2340" w:type="dxa"/>
            <w:tcBorders>
              <w:top w:val="single" w:sz="4" w:space="0" w:color="auto"/>
              <w:left w:val="single" w:sz="4" w:space="0" w:color="auto"/>
              <w:bottom w:val="single" w:sz="4" w:space="0" w:color="auto"/>
              <w:right w:val="single" w:sz="4" w:space="0" w:color="auto"/>
            </w:tcBorders>
          </w:tcPr>
          <w:p w14:paraId="025FB983" w14:textId="0971B316" w:rsidR="006A1A60" w:rsidRPr="00666D51" w:rsidRDefault="006A1A60" w:rsidP="006A1A60">
            <w:pPr>
              <w:shd w:val="clear" w:color="auto" w:fill="FFFFFF" w:themeFill="background1"/>
              <w:spacing w:after="0" w:line="276" w:lineRule="auto"/>
              <w:ind w:firstLine="0"/>
              <w:jc w:val="center"/>
              <w:rPr>
                <w:rFonts w:cs="Times New Roman"/>
                <w:b/>
                <w:sz w:val="22"/>
                <w:szCs w:val="24"/>
              </w:rPr>
            </w:pPr>
            <w:r>
              <w:rPr>
                <w:rFonts w:cs="Times New Roman"/>
                <w:b/>
                <w:sz w:val="22"/>
                <w:szCs w:val="24"/>
              </w:rPr>
              <w:t xml:space="preserve">Quality/ Effectiveness </w:t>
            </w:r>
            <w:r w:rsidR="00AD59B8">
              <w:rPr>
                <w:rFonts w:cs="Times New Roman"/>
                <w:b/>
                <w:sz w:val="22"/>
                <w:szCs w:val="24"/>
              </w:rPr>
              <w:t>Score</w:t>
            </w:r>
          </w:p>
        </w:tc>
        <w:tc>
          <w:tcPr>
            <w:tcW w:w="2430" w:type="dxa"/>
            <w:tcBorders>
              <w:top w:val="single" w:sz="4" w:space="0" w:color="auto"/>
              <w:left w:val="single" w:sz="4" w:space="0" w:color="auto"/>
              <w:bottom w:val="single" w:sz="4" w:space="0" w:color="auto"/>
              <w:right w:val="single" w:sz="4" w:space="0" w:color="auto"/>
            </w:tcBorders>
            <w:hideMark/>
          </w:tcPr>
          <w:p w14:paraId="60CD3883" w14:textId="3BFDD1DB" w:rsidR="006A1A60" w:rsidRDefault="006A1A60" w:rsidP="006A1A60">
            <w:pPr>
              <w:shd w:val="clear" w:color="auto" w:fill="FFFFFF" w:themeFill="background1"/>
              <w:spacing w:after="0" w:line="276" w:lineRule="auto"/>
              <w:ind w:firstLine="0"/>
              <w:jc w:val="center"/>
              <w:rPr>
                <w:rFonts w:cs="Times New Roman"/>
                <w:b/>
                <w:sz w:val="22"/>
                <w:szCs w:val="24"/>
              </w:rPr>
            </w:pPr>
            <w:r>
              <w:rPr>
                <w:rFonts w:cs="Times New Roman"/>
                <w:b/>
                <w:sz w:val="22"/>
                <w:szCs w:val="24"/>
              </w:rPr>
              <w:t>Student</w:t>
            </w:r>
          </w:p>
          <w:p w14:paraId="2EB76DC3" w14:textId="1622BCFC" w:rsidR="006A1A60" w:rsidRPr="00666D51" w:rsidRDefault="006A1A60" w:rsidP="006A1A60">
            <w:pPr>
              <w:shd w:val="clear" w:color="auto" w:fill="FFFFFF" w:themeFill="background1"/>
              <w:spacing w:after="0" w:line="276" w:lineRule="auto"/>
              <w:ind w:firstLine="0"/>
              <w:jc w:val="center"/>
              <w:rPr>
                <w:rFonts w:cs="Times New Roman"/>
                <w:sz w:val="22"/>
                <w:szCs w:val="24"/>
              </w:rPr>
            </w:pPr>
            <w:r>
              <w:rPr>
                <w:rFonts w:cs="Times New Roman"/>
                <w:b/>
                <w:sz w:val="22"/>
                <w:szCs w:val="24"/>
              </w:rPr>
              <w:t xml:space="preserve">Satisfaction </w:t>
            </w:r>
            <w:r w:rsidR="00AD59B8">
              <w:rPr>
                <w:rFonts w:cs="Times New Roman"/>
                <w:b/>
                <w:sz w:val="22"/>
                <w:szCs w:val="24"/>
              </w:rPr>
              <w:t>Score</w:t>
            </w:r>
          </w:p>
        </w:tc>
      </w:tr>
      <w:tr w:rsidR="006A1A60" w:rsidRPr="00666D51" w14:paraId="5A11501E" w14:textId="7FE606AA" w:rsidTr="006A1A60">
        <w:tc>
          <w:tcPr>
            <w:tcW w:w="3600" w:type="dxa"/>
            <w:tcBorders>
              <w:top w:val="single" w:sz="4" w:space="0" w:color="auto"/>
              <w:left w:val="single" w:sz="4" w:space="0" w:color="auto"/>
              <w:bottom w:val="single" w:sz="4" w:space="0" w:color="auto"/>
              <w:right w:val="single" w:sz="4" w:space="0" w:color="auto"/>
            </w:tcBorders>
            <w:vAlign w:val="center"/>
            <w:hideMark/>
          </w:tcPr>
          <w:p w14:paraId="72281204" w14:textId="07E4EEE5"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Outreach</w:t>
            </w:r>
          </w:p>
        </w:tc>
        <w:tc>
          <w:tcPr>
            <w:tcW w:w="2340" w:type="dxa"/>
            <w:tcBorders>
              <w:top w:val="single" w:sz="4" w:space="0" w:color="auto"/>
              <w:left w:val="single" w:sz="4" w:space="0" w:color="auto"/>
              <w:bottom w:val="single" w:sz="4" w:space="0" w:color="auto"/>
              <w:right w:val="single" w:sz="4" w:space="0" w:color="auto"/>
            </w:tcBorders>
            <w:vAlign w:val="center"/>
          </w:tcPr>
          <w:p w14:paraId="549F0F06" w14:textId="6D5FE526" w:rsidR="006A1A60" w:rsidRDefault="001307AE" w:rsidP="006A1A60">
            <w:pPr>
              <w:shd w:val="clear" w:color="auto" w:fill="FFFFFF" w:themeFill="background1"/>
              <w:spacing w:line="276" w:lineRule="auto"/>
              <w:ind w:firstLine="0"/>
              <w:jc w:val="center"/>
              <w:rPr>
                <w:sz w:val="22"/>
                <w:szCs w:val="22"/>
              </w:rPr>
            </w:pPr>
            <w:r>
              <w:rPr>
                <w:sz w:val="22"/>
                <w:szCs w:val="22"/>
              </w:rPr>
              <w:t>3.9/5.0</w:t>
            </w:r>
          </w:p>
        </w:tc>
        <w:tc>
          <w:tcPr>
            <w:tcW w:w="2430" w:type="dxa"/>
            <w:tcBorders>
              <w:top w:val="single" w:sz="4" w:space="0" w:color="auto"/>
              <w:left w:val="single" w:sz="4" w:space="0" w:color="auto"/>
              <w:bottom w:val="single" w:sz="4" w:space="0" w:color="auto"/>
              <w:right w:val="single" w:sz="4" w:space="0" w:color="auto"/>
            </w:tcBorders>
            <w:vAlign w:val="center"/>
          </w:tcPr>
          <w:p w14:paraId="14960382" w14:textId="76EB724C" w:rsidR="006A1A60" w:rsidRPr="009A1EE6" w:rsidRDefault="001307AE" w:rsidP="006A1A60">
            <w:pPr>
              <w:shd w:val="clear" w:color="auto" w:fill="FFFFFF" w:themeFill="background1"/>
              <w:spacing w:line="276" w:lineRule="auto"/>
              <w:ind w:firstLine="0"/>
              <w:jc w:val="center"/>
              <w:rPr>
                <w:rFonts w:cs="Times New Roman"/>
                <w:sz w:val="22"/>
                <w:szCs w:val="22"/>
              </w:rPr>
            </w:pPr>
            <w:r>
              <w:rPr>
                <w:sz w:val="22"/>
                <w:szCs w:val="22"/>
              </w:rPr>
              <w:t>4.1/5.0</w:t>
            </w:r>
          </w:p>
        </w:tc>
      </w:tr>
      <w:tr w:rsidR="006A1A60" w:rsidRPr="00666D51" w14:paraId="526800A4" w14:textId="651F0637" w:rsidTr="006A1A60">
        <w:tc>
          <w:tcPr>
            <w:tcW w:w="3600" w:type="dxa"/>
            <w:tcBorders>
              <w:top w:val="single" w:sz="4" w:space="0" w:color="auto"/>
              <w:left w:val="single" w:sz="4" w:space="0" w:color="auto"/>
              <w:bottom w:val="single" w:sz="4" w:space="0" w:color="auto"/>
              <w:right w:val="single" w:sz="4" w:space="0" w:color="auto"/>
            </w:tcBorders>
            <w:vAlign w:val="center"/>
          </w:tcPr>
          <w:p w14:paraId="3361AA01" w14:textId="1D133AC1"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Life &amp; Career Planning</w:t>
            </w:r>
          </w:p>
        </w:tc>
        <w:tc>
          <w:tcPr>
            <w:tcW w:w="2340" w:type="dxa"/>
            <w:tcBorders>
              <w:top w:val="single" w:sz="4" w:space="0" w:color="auto"/>
              <w:left w:val="single" w:sz="4" w:space="0" w:color="auto"/>
              <w:bottom w:val="single" w:sz="4" w:space="0" w:color="auto"/>
              <w:right w:val="single" w:sz="4" w:space="0" w:color="auto"/>
            </w:tcBorders>
            <w:vAlign w:val="center"/>
          </w:tcPr>
          <w:p w14:paraId="0AEAD84D" w14:textId="069E7C17" w:rsidR="006A1A60" w:rsidRPr="009A1EE6" w:rsidRDefault="001307AE" w:rsidP="006A1A60">
            <w:pPr>
              <w:shd w:val="clear" w:color="auto" w:fill="FFFFFF" w:themeFill="background1"/>
              <w:spacing w:line="276" w:lineRule="auto"/>
              <w:ind w:firstLine="0"/>
              <w:jc w:val="center"/>
              <w:rPr>
                <w:sz w:val="22"/>
                <w:szCs w:val="22"/>
              </w:rPr>
            </w:pPr>
            <w:r>
              <w:rPr>
                <w:sz w:val="22"/>
                <w:szCs w:val="22"/>
              </w:rPr>
              <w:t>3.6/5.0</w:t>
            </w:r>
          </w:p>
        </w:tc>
        <w:tc>
          <w:tcPr>
            <w:tcW w:w="2430" w:type="dxa"/>
            <w:tcBorders>
              <w:top w:val="single" w:sz="4" w:space="0" w:color="auto"/>
              <w:left w:val="single" w:sz="4" w:space="0" w:color="auto"/>
              <w:bottom w:val="single" w:sz="4" w:space="0" w:color="auto"/>
              <w:right w:val="single" w:sz="4" w:space="0" w:color="auto"/>
            </w:tcBorders>
            <w:vAlign w:val="center"/>
          </w:tcPr>
          <w:p w14:paraId="254E92F1" w14:textId="22A25FED" w:rsidR="006A1A60" w:rsidRPr="009A1EE6" w:rsidRDefault="001307AE" w:rsidP="006A1A60">
            <w:pPr>
              <w:shd w:val="clear" w:color="auto" w:fill="FFFFFF" w:themeFill="background1"/>
              <w:spacing w:line="276" w:lineRule="auto"/>
              <w:ind w:firstLine="0"/>
              <w:jc w:val="center"/>
              <w:rPr>
                <w:rFonts w:cs="Times New Roman"/>
                <w:sz w:val="22"/>
                <w:szCs w:val="22"/>
              </w:rPr>
            </w:pPr>
            <w:r>
              <w:rPr>
                <w:sz w:val="22"/>
                <w:szCs w:val="22"/>
              </w:rPr>
              <w:t>3.6/5.0</w:t>
            </w:r>
          </w:p>
        </w:tc>
      </w:tr>
      <w:tr w:rsidR="006A1A60" w:rsidRPr="00666D51" w14:paraId="78EA86DF" w14:textId="5C006454" w:rsidTr="006A1A60">
        <w:tc>
          <w:tcPr>
            <w:tcW w:w="3600" w:type="dxa"/>
            <w:tcBorders>
              <w:top w:val="single" w:sz="4" w:space="0" w:color="auto"/>
              <w:left w:val="single" w:sz="4" w:space="0" w:color="auto"/>
              <w:bottom w:val="single" w:sz="4" w:space="0" w:color="auto"/>
              <w:right w:val="single" w:sz="4" w:space="0" w:color="auto"/>
            </w:tcBorders>
            <w:vAlign w:val="center"/>
          </w:tcPr>
          <w:p w14:paraId="0160557D" w14:textId="35EC6AF9"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Financing</w:t>
            </w:r>
          </w:p>
        </w:tc>
        <w:tc>
          <w:tcPr>
            <w:tcW w:w="2340" w:type="dxa"/>
            <w:tcBorders>
              <w:top w:val="single" w:sz="4" w:space="0" w:color="auto"/>
              <w:left w:val="single" w:sz="4" w:space="0" w:color="auto"/>
              <w:bottom w:val="single" w:sz="4" w:space="0" w:color="auto"/>
              <w:right w:val="single" w:sz="4" w:space="0" w:color="auto"/>
            </w:tcBorders>
            <w:vAlign w:val="center"/>
          </w:tcPr>
          <w:p w14:paraId="258B68D5" w14:textId="1804297F" w:rsidR="006A1A60" w:rsidRDefault="001307AE" w:rsidP="006A1A60">
            <w:pPr>
              <w:shd w:val="clear" w:color="auto" w:fill="FFFFFF" w:themeFill="background1"/>
              <w:spacing w:line="276" w:lineRule="auto"/>
              <w:ind w:firstLine="0"/>
              <w:jc w:val="center"/>
              <w:rPr>
                <w:sz w:val="22"/>
                <w:szCs w:val="22"/>
              </w:rPr>
            </w:pPr>
            <w:r>
              <w:rPr>
                <w:sz w:val="22"/>
                <w:szCs w:val="22"/>
              </w:rPr>
              <w:t>3.8/5.0</w:t>
            </w:r>
          </w:p>
        </w:tc>
        <w:tc>
          <w:tcPr>
            <w:tcW w:w="2430" w:type="dxa"/>
            <w:tcBorders>
              <w:top w:val="single" w:sz="4" w:space="0" w:color="auto"/>
              <w:left w:val="single" w:sz="4" w:space="0" w:color="auto"/>
              <w:bottom w:val="single" w:sz="4" w:space="0" w:color="auto"/>
              <w:right w:val="single" w:sz="4" w:space="0" w:color="auto"/>
            </w:tcBorders>
            <w:vAlign w:val="center"/>
          </w:tcPr>
          <w:p w14:paraId="3C072385" w14:textId="175D096D" w:rsidR="006A1A60" w:rsidRPr="009A1EE6" w:rsidRDefault="001307AE" w:rsidP="006A1A60">
            <w:pPr>
              <w:shd w:val="clear" w:color="auto" w:fill="FFFFFF" w:themeFill="background1"/>
              <w:spacing w:line="276" w:lineRule="auto"/>
              <w:ind w:firstLine="0"/>
              <w:jc w:val="center"/>
              <w:rPr>
                <w:rFonts w:cs="Times New Roman"/>
                <w:sz w:val="22"/>
                <w:szCs w:val="22"/>
              </w:rPr>
            </w:pPr>
            <w:r>
              <w:rPr>
                <w:sz w:val="22"/>
                <w:szCs w:val="22"/>
              </w:rPr>
              <w:t>3.8/5.0</w:t>
            </w:r>
          </w:p>
        </w:tc>
      </w:tr>
      <w:tr w:rsidR="006A1A60" w:rsidRPr="00666D51" w14:paraId="3D76489A" w14:textId="5D345C0E" w:rsidTr="006A1A60">
        <w:tc>
          <w:tcPr>
            <w:tcW w:w="3600" w:type="dxa"/>
            <w:tcBorders>
              <w:top w:val="single" w:sz="4" w:space="0" w:color="auto"/>
              <w:left w:val="single" w:sz="4" w:space="0" w:color="auto"/>
              <w:bottom w:val="single" w:sz="4" w:space="0" w:color="auto"/>
              <w:right w:val="single" w:sz="4" w:space="0" w:color="auto"/>
            </w:tcBorders>
            <w:vAlign w:val="center"/>
          </w:tcPr>
          <w:p w14:paraId="6AFF8617" w14:textId="07BEB6DF"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Assessment of Learning Outcomes</w:t>
            </w:r>
          </w:p>
        </w:tc>
        <w:tc>
          <w:tcPr>
            <w:tcW w:w="2340" w:type="dxa"/>
            <w:tcBorders>
              <w:top w:val="single" w:sz="4" w:space="0" w:color="auto"/>
              <w:left w:val="single" w:sz="4" w:space="0" w:color="auto"/>
              <w:bottom w:val="single" w:sz="4" w:space="0" w:color="auto"/>
              <w:right w:val="single" w:sz="4" w:space="0" w:color="auto"/>
            </w:tcBorders>
            <w:vAlign w:val="center"/>
          </w:tcPr>
          <w:p w14:paraId="1D49753A" w14:textId="5D5E5F47" w:rsidR="006A1A60" w:rsidRDefault="001307AE" w:rsidP="006A1A60">
            <w:pPr>
              <w:shd w:val="clear" w:color="auto" w:fill="FFFFFF" w:themeFill="background1"/>
              <w:spacing w:line="276" w:lineRule="auto"/>
              <w:ind w:firstLine="0"/>
              <w:jc w:val="center"/>
              <w:rPr>
                <w:sz w:val="22"/>
                <w:szCs w:val="22"/>
              </w:rPr>
            </w:pPr>
            <w:r>
              <w:rPr>
                <w:sz w:val="22"/>
                <w:szCs w:val="22"/>
              </w:rPr>
              <w:t>3.4/5.0</w:t>
            </w:r>
          </w:p>
        </w:tc>
        <w:tc>
          <w:tcPr>
            <w:tcW w:w="2430" w:type="dxa"/>
            <w:tcBorders>
              <w:top w:val="single" w:sz="4" w:space="0" w:color="auto"/>
              <w:left w:val="single" w:sz="4" w:space="0" w:color="auto"/>
              <w:bottom w:val="single" w:sz="4" w:space="0" w:color="auto"/>
              <w:right w:val="single" w:sz="4" w:space="0" w:color="auto"/>
            </w:tcBorders>
            <w:vAlign w:val="center"/>
          </w:tcPr>
          <w:p w14:paraId="02EC4741" w14:textId="6B889D5D" w:rsidR="006A1A60" w:rsidRPr="009A1EE6" w:rsidRDefault="001307AE" w:rsidP="006A1A60">
            <w:pPr>
              <w:shd w:val="clear" w:color="auto" w:fill="FFFFFF" w:themeFill="background1"/>
              <w:spacing w:line="276" w:lineRule="auto"/>
              <w:ind w:firstLine="0"/>
              <w:jc w:val="center"/>
              <w:rPr>
                <w:rFonts w:cs="Times New Roman"/>
                <w:sz w:val="22"/>
                <w:szCs w:val="22"/>
              </w:rPr>
            </w:pPr>
            <w:r>
              <w:rPr>
                <w:rFonts w:cs="Times New Roman"/>
                <w:sz w:val="22"/>
                <w:szCs w:val="22"/>
              </w:rPr>
              <w:t>4.0/5.0</w:t>
            </w:r>
          </w:p>
        </w:tc>
      </w:tr>
      <w:tr w:rsidR="006A1A60" w:rsidRPr="00666D51" w14:paraId="6414B7D0" w14:textId="2438DD40" w:rsidTr="006A1A60">
        <w:tc>
          <w:tcPr>
            <w:tcW w:w="3600" w:type="dxa"/>
            <w:tcBorders>
              <w:top w:val="single" w:sz="4" w:space="0" w:color="auto"/>
              <w:left w:val="single" w:sz="4" w:space="0" w:color="auto"/>
              <w:bottom w:val="single" w:sz="4" w:space="0" w:color="auto"/>
              <w:right w:val="single" w:sz="4" w:space="0" w:color="auto"/>
            </w:tcBorders>
            <w:vAlign w:val="center"/>
          </w:tcPr>
          <w:p w14:paraId="1A1EE0AE" w14:textId="26BE8168"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The Teaching-Learning Process</w:t>
            </w:r>
          </w:p>
        </w:tc>
        <w:tc>
          <w:tcPr>
            <w:tcW w:w="2340" w:type="dxa"/>
            <w:tcBorders>
              <w:top w:val="single" w:sz="4" w:space="0" w:color="auto"/>
              <w:left w:val="single" w:sz="4" w:space="0" w:color="auto"/>
              <w:bottom w:val="single" w:sz="4" w:space="0" w:color="auto"/>
              <w:right w:val="single" w:sz="4" w:space="0" w:color="auto"/>
            </w:tcBorders>
            <w:vAlign w:val="center"/>
          </w:tcPr>
          <w:p w14:paraId="24A773B4" w14:textId="553A0785" w:rsidR="006A1A60" w:rsidRDefault="001307AE" w:rsidP="006A1A60">
            <w:pPr>
              <w:shd w:val="clear" w:color="auto" w:fill="FFFFFF" w:themeFill="background1"/>
              <w:spacing w:line="276" w:lineRule="auto"/>
              <w:ind w:firstLine="0"/>
              <w:jc w:val="center"/>
              <w:rPr>
                <w:sz w:val="22"/>
                <w:szCs w:val="22"/>
              </w:rPr>
            </w:pPr>
            <w:r>
              <w:rPr>
                <w:sz w:val="22"/>
                <w:szCs w:val="22"/>
              </w:rPr>
              <w:t>3.7/5.0</w:t>
            </w:r>
          </w:p>
        </w:tc>
        <w:tc>
          <w:tcPr>
            <w:tcW w:w="2430" w:type="dxa"/>
            <w:tcBorders>
              <w:top w:val="single" w:sz="4" w:space="0" w:color="auto"/>
              <w:left w:val="single" w:sz="4" w:space="0" w:color="auto"/>
              <w:bottom w:val="single" w:sz="4" w:space="0" w:color="auto"/>
              <w:right w:val="single" w:sz="4" w:space="0" w:color="auto"/>
            </w:tcBorders>
            <w:vAlign w:val="center"/>
          </w:tcPr>
          <w:p w14:paraId="27C8F967" w14:textId="223E8F14" w:rsidR="006A1A60" w:rsidRPr="009A1EE6" w:rsidRDefault="001307AE" w:rsidP="006A1A60">
            <w:pPr>
              <w:shd w:val="clear" w:color="auto" w:fill="FFFFFF" w:themeFill="background1"/>
              <w:spacing w:line="276" w:lineRule="auto"/>
              <w:ind w:firstLine="0"/>
              <w:jc w:val="center"/>
              <w:rPr>
                <w:rFonts w:cs="Times New Roman"/>
                <w:sz w:val="22"/>
                <w:szCs w:val="22"/>
              </w:rPr>
            </w:pPr>
            <w:r>
              <w:rPr>
                <w:sz w:val="22"/>
                <w:szCs w:val="22"/>
              </w:rPr>
              <w:t>4.1/5.0</w:t>
            </w:r>
          </w:p>
        </w:tc>
      </w:tr>
      <w:tr w:rsidR="006A1A60" w:rsidRPr="00666D51" w14:paraId="00CFD5E6" w14:textId="13B52E16" w:rsidTr="006A1A60">
        <w:tc>
          <w:tcPr>
            <w:tcW w:w="3600" w:type="dxa"/>
            <w:tcBorders>
              <w:top w:val="single" w:sz="4" w:space="0" w:color="auto"/>
              <w:left w:val="single" w:sz="4" w:space="0" w:color="auto"/>
              <w:bottom w:val="single" w:sz="4" w:space="0" w:color="auto"/>
              <w:right w:val="single" w:sz="4" w:space="0" w:color="auto"/>
            </w:tcBorders>
            <w:vAlign w:val="center"/>
          </w:tcPr>
          <w:p w14:paraId="6C2B1618" w14:textId="7EB5E2EC"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Student Support Systems</w:t>
            </w:r>
          </w:p>
        </w:tc>
        <w:tc>
          <w:tcPr>
            <w:tcW w:w="2340" w:type="dxa"/>
            <w:tcBorders>
              <w:top w:val="single" w:sz="4" w:space="0" w:color="auto"/>
              <w:left w:val="single" w:sz="4" w:space="0" w:color="auto"/>
              <w:bottom w:val="single" w:sz="4" w:space="0" w:color="auto"/>
              <w:right w:val="single" w:sz="4" w:space="0" w:color="auto"/>
            </w:tcBorders>
            <w:vAlign w:val="center"/>
          </w:tcPr>
          <w:p w14:paraId="153CE6BF" w14:textId="0F5306D8" w:rsidR="006A1A60" w:rsidRDefault="001307AE" w:rsidP="006A1A60">
            <w:pPr>
              <w:shd w:val="clear" w:color="auto" w:fill="FFFFFF" w:themeFill="background1"/>
              <w:spacing w:line="276" w:lineRule="auto"/>
              <w:ind w:firstLine="0"/>
              <w:jc w:val="center"/>
              <w:rPr>
                <w:sz w:val="22"/>
                <w:szCs w:val="22"/>
              </w:rPr>
            </w:pPr>
            <w:r>
              <w:rPr>
                <w:sz w:val="22"/>
                <w:szCs w:val="22"/>
              </w:rPr>
              <w:t>3.8/5.0</w:t>
            </w:r>
          </w:p>
        </w:tc>
        <w:tc>
          <w:tcPr>
            <w:tcW w:w="2430" w:type="dxa"/>
            <w:tcBorders>
              <w:top w:val="single" w:sz="4" w:space="0" w:color="auto"/>
              <w:left w:val="single" w:sz="4" w:space="0" w:color="auto"/>
              <w:bottom w:val="single" w:sz="4" w:space="0" w:color="auto"/>
              <w:right w:val="single" w:sz="4" w:space="0" w:color="auto"/>
            </w:tcBorders>
            <w:vAlign w:val="center"/>
          </w:tcPr>
          <w:p w14:paraId="0D07D700" w14:textId="29ED203A" w:rsidR="006A1A60" w:rsidRPr="009A1EE6" w:rsidRDefault="001307AE" w:rsidP="006A1A60">
            <w:pPr>
              <w:shd w:val="clear" w:color="auto" w:fill="FFFFFF" w:themeFill="background1"/>
              <w:spacing w:line="276" w:lineRule="auto"/>
              <w:ind w:firstLine="0"/>
              <w:jc w:val="center"/>
              <w:rPr>
                <w:rFonts w:cs="Times New Roman"/>
                <w:sz w:val="22"/>
                <w:szCs w:val="22"/>
              </w:rPr>
            </w:pPr>
            <w:r>
              <w:rPr>
                <w:sz w:val="22"/>
                <w:szCs w:val="22"/>
              </w:rPr>
              <w:t>4.0/5.0</w:t>
            </w:r>
          </w:p>
        </w:tc>
      </w:tr>
      <w:tr w:rsidR="006A1A60" w:rsidRPr="00666D51" w14:paraId="71ECDCF5" w14:textId="5DD19055" w:rsidTr="006A1A60">
        <w:tc>
          <w:tcPr>
            <w:tcW w:w="3600" w:type="dxa"/>
            <w:tcBorders>
              <w:top w:val="single" w:sz="4" w:space="0" w:color="auto"/>
              <w:left w:val="single" w:sz="4" w:space="0" w:color="auto"/>
              <w:bottom w:val="single" w:sz="4" w:space="0" w:color="auto"/>
              <w:right w:val="single" w:sz="4" w:space="0" w:color="auto"/>
            </w:tcBorders>
            <w:vAlign w:val="center"/>
          </w:tcPr>
          <w:p w14:paraId="78AEAFD6" w14:textId="32B8E374"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Technology</w:t>
            </w:r>
          </w:p>
        </w:tc>
        <w:tc>
          <w:tcPr>
            <w:tcW w:w="2340" w:type="dxa"/>
            <w:tcBorders>
              <w:top w:val="single" w:sz="4" w:space="0" w:color="auto"/>
              <w:left w:val="single" w:sz="4" w:space="0" w:color="auto"/>
              <w:bottom w:val="single" w:sz="4" w:space="0" w:color="auto"/>
              <w:right w:val="single" w:sz="4" w:space="0" w:color="auto"/>
            </w:tcBorders>
            <w:vAlign w:val="center"/>
          </w:tcPr>
          <w:p w14:paraId="5BC12481" w14:textId="42992DE1" w:rsidR="006A1A60" w:rsidRDefault="001307AE" w:rsidP="006A1A60">
            <w:pPr>
              <w:shd w:val="clear" w:color="auto" w:fill="FFFFFF" w:themeFill="background1"/>
              <w:spacing w:line="276" w:lineRule="auto"/>
              <w:ind w:firstLine="0"/>
              <w:jc w:val="center"/>
              <w:rPr>
                <w:sz w:val="22"/>
                <w:szCs w:val="22"/>
              </w:rPr>
            </w:pPr>
            <w:r>
              <w:rPr>
                <w:sz w:val="22"/>
                <w:szCs w:val="22"/>
              </w:rPr>
              <w:t>3.8/5.0</w:t>
            </w:r>
          </w:p>
        </w:tc>
        <w:tc>
          <w:tcPr>
            <w:tcW w:w="2430" w:type="dxa"/>
            <w:tcBorders>
              <w:top w:val="single" w:sz="4" w:space="0" w:color="auto"/>
              <w:left w:val="single" w:sz="4" w:space="0" w:color="auto"/>
              <w:bottom w:val="single" w:sz="4" w:space="0" w:color="auto"/>
              <w:right w:val="single" w:sz="4" w:space="0" w:color="auto"/>
            </w:tcBorders>
            <w:vAlign w:val="center"/>
          </w:tcPr>
          <w:p w14:paraId="743A0C0A" w14:textId="6AF3651E" w:rsidR="006A1A60" w:rsidRPr="009A1EE6" w:rsidRDefault="001307AE" w:rsidP="006A1A60">
            <w:pPr>
              <w:shd w:val="clear" w:color="auto" w:fill="FFFFFF" w:themeFill="background1"/>
              <w:spacing w:line="276" w:lineRule="auto"/>
              <w:ind w:firstLine="0"/>
              <w:jc w:val="center"/>
              <w:rPr>
                <w:rFonts w:cs="Times New Roman"/>
                <w:sz w:val="22"/>
                <w:szCs w:val="22"/>
              </w:rPr>
            </w:pPr>
            <w:r>
              <w:rPr>
                <w:sz w:val="22"/>
                <w:szCs w:val="22"/>
              </w:rPr>
              <w:t>4.3/5.0</w:t>
            </w:r>
          </w:p>
        </w:tc>
      </w:tr>
      <w:tr w:rsidR="006A1A60" w:rsidRPr="00666D51" w14:paraId="57148CA8" w14:textId="14A283B4" w:rsidTr="006A1A60">
        <w:tc>
          <w:tcPr>
            <w:tcW w:w="3600" w:type="dxa"/>
            <w:tcBorders>
              <w:top w:val="single" w:sz="4" w:space="0" w:color="auto"/>
              <w:left w:val="single" w:sz="4" w:space="0" w:color="auto"/>
              <w:bottom w:val="single" w:sz="4" w:space="0" w:color="auto"/>
              <w:right w:val="single" w:sz="4" w:space="0" w:color="auto"/>
            </w:tcBorders>
            <w:vAlign w:val="center"/>
          </w:tcPr>
          <w:p w14:paraId="4FEA1A13" w14:textId="01605663"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Strategic Partnerships</w:t>
            </w:r>
          </w:p>
        </w:tc>
        <w:tc>
          <w:tcPr>
            <w:tcW w:w="2340" w:type="dxa"/>
            <w:tcBorders>
              <w:top w:val="single" w:sz="4" w:space="0" w:color="auto"/>
              <w:left w:val="single" w:sz="4" w:space="0" w:color="auto"/>
              <w:bottom w:val="single" w:sz="4" w:space="0" w:color="auto"/>
              <w:right w:val="single" w:sz="4" w:space="0" w:color="auto"/>
            </w:tcBorders>
            <w:vAlign w:val="center"/>
          </w:tcPr>
          <w:p w14:paraId="3A4A8C0C" w14:textId="28F1EA9C" w:rsidR="006A1A60" w:rsidRDefault="001307AE" w:rsidP="006A1A60">
            <w:pPr>
              <w:shd w:val="clear" w:color="auto" w:fill="FFFFFF" w:themeFill="background1"/>
              <w:spacing w:line="276" w:lineRule="auto"/>
              <w:ind w:firstLine="0"/>
              <w:jc w:val="center"/>
              <w:rPr>
                <w:sz w:val="22"/>
                <w:szCs w:val="22"/>
              </w:rPr>
            </w:pPr>
            <w:r>
              <w:rPr>
                <w:sz w:val="22"/>
                <w:szCs w:val="22"/>
              </w:rPr>
              <w:t>3.2/5.0</w:t>
            </w:r>
          </w:p>
        </w:tc>
        <w:tc>
          <w:tcPr>
            <w:tcW w:w="2430" w:type="dxa"/>
            <w:tcBorders>
              <w:top w:val="single" w:sz="4" w:space="0" w:color="auto"/>
              <w:left w:val="single" w:sz="4" w:space="0" w:color="auto"/>
              <w:bottom w:val="single" w:sz="4" w:space="0" w:color="auto"/>
              <w:right w:val="single" w:sz="4" w:space="0" w:color="auto"/>
            </w:tcBorders>
            <w:vAlign w:val="center"/>
          </w:tcPr>
          <w:p w14:paraId="3D328B3E" w14:textId="33E0F1C2" w:rsidR="006A1A60" w:rsidRPr="009A1EE6" w:rsidRDefault="001307AE" w:rsidP="006A1A60">
            <w:pPr>
              <w:shd w:val="clear" w:color="auto" w:fill="FFFFFF" w:themeFill="background1"/>
              <w:spacing w:line="276" w:lineRule="auto"/>
              <w:ind w:firstLine="0"/>
              <w:jc w:val="center"/>
              <w:rPr>
                <w:rFonts w:cs="Times New Roman"/>
                <w:sz w:val="22"/>
                <w:szCs w:val="22"/>
              </w:rPr>
            </w:pPr>
            <w:r>
              <w:rPr>
                <w:sz w:val="22"/>
                <w:szCs w:val="22"/>
              </w:rPr>
              <w:t>3.4/5.0</w:t>
            </w:r>
          </w:p>
        </w:tc>
      </w:tr>
      <w:tr w:rsidR="006A1A60" w:rsidRPr="00666D51" w14:paraId="189C4D74" w14:textId="4804E698" w:rsidTr="006A1A60">
        <w:tc>
          <w:tcPr>
            <w:tcW w:w="3600" w:type="dxa"/>
            <w:tcBorders>
              <w:top w:val="single" w:sz="4" w:space="0" w:color="auto"/>
              <w:left w:val="single" w:sz="4" w:space="0" w:color="auto"/>
              <w:bottom w:val="single" w:sz="4" w:space="0" w:color="auto"/>
              <w:right w:val="single" w:sz="4" w:space="0" w:color="auto"/>
            </w:tcBorders>
            <w:vAlign w:val="center"/>
          </w:tcPr>
          <w:p w14:paraId="1FB02506" w14:textId="129643E8"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Transitions</w:t>
            </w:r>
          </w:p>
        </w:tc>
        <w:tc>
          <w:tcPr>
            <w:tcW w:w="2340" w:type="dxa"/>
            <w:tcBorders>
              <w:top w:val="single" w:sz="4" w:space="0" w:color="auto"/>
              <w:left w:val="single" w:sz="4" w:space="0" w:color="auto"/>
              <w:bottom w:val="single" w:sz="4" w:space="0" w:color="auto"/>
              <w:right w:val="single" w:sz="4" w:space="0" w:color="auto"/>
            </w:tcBorders>
            <w:vAlign w:val="center"/>
          </w:tcPr>
          <w:p w14:paraId="5CB83E2A" w14:textId="29B6E3BD" w:rsidR="006A1A60" w:rsidRDefault="001307AE" w:rsidP="006A1A60">
            <w:pPr>
              <w:shd w:val="clear" w:color="auto" w:fill="FFFFFF" w:themeFill="background1"/>
              <w:spacing w:line="276" w:lineRule="auto"/>
              <w:ind w:firstLine="0"/>
              <w:jc w:val="center"/>
              <w:rPr>
                <w:sz w:val="22"/>
                <w:szCs w:val="22"/>
              </w:rPr>
            </w:pPr>
            <w:r>
              <w:rPr>
                <w:sz w:val="22"/>
                <w:szCs w:val="22"/>
              </w:rPr>
              <w:t>3.9/5.0</w:t>
            </w:r>
          </w:p>
        </w:tc>
        <w:tc>
          <w:tcPr>
            <w:tcW w:w="2430" w:type="dxa"/>
            <w:tcBorders>
              <w:top w:val="single" w:sz="4" w:space="0" w:color="auto"/>
              <w:left w:val="single" w:sz="4" w:space="0" w:color="auto"/>
              <w:bottom w:val="single" w:sz="4" w:space="0" w:color="auto"/>
              <w:right w:val="single" w:sz="4" w:space="0" w:color="auto"/>
            </w:tcBorders>
            <w:vAlign w:val="center"/>
          </w:tcPr>
          <w:p w14:paraId="7FA92FD0" w14:textId="64E02B8E" w:rsidR="006A1A60" w:rsidRPr="009A1EE6" w:rsidRDefault="00457FCE" w:rsidP="006A1A60">
            <w:pPr>
              <w:shd w:val="clear" w:color="auto" w:fill="FFFFFF" w:themeFill="background1"/>
              <w:spacing w:line="276" w:lineRule="auto"/>
              <w:ind w:firstLine="0"/>
              <w:jc w:val="center"/>
              <w:rPr>
                <w:rFonts w:cs="Times New Roman"/>
                <w:sz w:val="22"/>
                <w:szCs w:val="22"/>
              </w:rPr>
            </w:pPr>
            <w:r>
              <w:rPr>
                <w:sz w:val="22"/>
                <w:szCs w:val="22"/>
              </w:rPr>
              <w:t>3.9/5.0</w:t>
            </w:r>
          </w:p>
        </w:tc>
      </w:tr>
      <w:tr w:rsidR="006A1A60" w:rsidRPr="00666D51" w14:paraId="5631CA91" w14:textId="06DD497C" w:rsidTr="006A1A60">
        <w:tc>
          <w:tcPr>
            <w:tcW w:w="3600" w:type="dxa"/>
            <w:tcBorders>
              <w:top w:val="single" w:sz="4" w:space="0" w:color="auto"/>
              <w:left w:val="single" w:sz="4" w:space="0" w:color="auto"/>
              <w:bottom w:val="single" w:sz="4" w:space="0" w:color="auto"/>
              <w:right w:val="single" w:sz="4" w:space="0" w:color="auto"/>
            </w:tcBorders>
            <w:vAlign w:val="center"/>
          </w:tcPr>
          <w:p w14:paraId="46159D3D" w14:textId="170A152B" w:rsidR="006A1A60" w:rsidRPr="009A1EE6" w:rsidRDefault="006A1A60" w:rsidP="006A1A60">
            <w:pPr>
              <w:shd w:val="clear" w:color="auto" w:fill="FFFFFF" w:themeFill="background1"/>
              <w:spacing w:line="276" w:lineRule="auto"/>
              <w:ind w:firstLine="0"/>
              <w:rPr>
                <w:rFonts w:cs="Times New Roman"/>
                <w:sz w:val="22"/>
                <w:szCs w:val="22"/>
              </w:rPr>
            </w:pPr>
            <w:r>
              <w:rPr>
                <w:sz w:val="22"/>
                <w:szCs w:val="22"/>
              </w:rPr>
              <w:t>Adaptivity</w:t>
            </w:r>
          </w:p>
        </w:tc>
        <w:tc>
          <w:tcPr>
            <w:tcW w:w="2340" w:type="dxa"/>
            <w:tcBorders>
              <w:top w:val="single" w:sz="4" w:space="0" w:color="auto"/>
              <w:left w:val="single" w:sz="4" w:space="0" w:color="auto"/>
              <w:bottom w:val="single" w:sz="4" w:space="0" w:color="auto"/>
              <w:right w:val="single" w:sz="4" w:space="0" w:color="auto"/>
            </w:tcBorders>
            <w:vAlign w:val="center"/>
          </w:tcPr>
          <w:p w14:paraId="6055C8B2" w14:textId="359F588B" w:rsidR="006A1A60" w:rsidRDefault="001307AE" w:rsidP="006A1A60">
            <w:pPr>
              <w:shd w:val="clear" w:color="auto" w:fill="FFFFFF" w:themeFill="background1"/>
              <w:spacing w:line="276" w:lineRule="auto"/>
              <w:ind w:firstLine="0"/>
              <w:jc w:val="center"/>
              <w:rPr>
                <w:sz w:val="22"/>
                <w:szCs w:val="22"/>
              </w:rPr>
            </w:pPr>
            <w:r>
              <w:rPr>
                <w:sz w:val="22"/>
                <w:szCs w:val="22"/>
              </w:rPr>
              <w:t>3.5/5.0</w:t>
            </w:r>
          </w:p>
        </w:tc>
        <w:tc>
          <w:tcPr>
            <w:tcW w:w="2430" w:type="dxa"/>
            <w:tcBorders>
              <w:top w:val="single" w:sz="4" w:space="0" w:color="auto"/>
              <w:left w:val="single" w:sz="4" w:space="0" w:color="auto"/>
              <w:bottom w:val="single" w:sz="4" w:space="0" w:color="auto"/>
              <w:right w:val="single" w:sz="4" w:space="0" w:color="auto"/>
            </w:tcBorders>
            <w:vAlign w:val="center"/>
          </w:tcPr>
          <w:p w14:paraId="463E117D" w14:textId="0B8FDA0A" w:rsidR="006A1A60" w:rsidRPr="009A1EE6" w:rsidRDefault="001307AE" w:rsidP="006A1A60">
            <w:pPr>
              <w:shd w:val="clear" w:color="auto" w:fill="FFFFFF" w:themeFill="background1"/>
              <w:spacing w:line="276" w:lineRule="auto"/>
              <w:ind w:firstLine="0"/>
              <w:jc w:val="center"/>
              <w:rPr>
                <w:rFonts w:cs="Times New Roman"/>
                <w:sz w:val="22"/>
                <w:szCs w:val="22"/>
              </w:rPr>
            </w:pPr>
            <w:r>
              <w:rPr>
                <w:sz w:val="22"/>
                <w:szCs w:val="22"/>
              </w:rPr>
              <w:t>3.9/5.0</w:t>
            </w:r>
          </w:p>
        </w:tc>
      </w:tr>
    </w:tbl>
    <w:p w14:paraId="4F34F491" w14:textId="77777777" w:rsidR="002217FA" w:rsidRPr="00666D51" w:rsidRDefault="002217FA" w:rsidP="00A91D62">
      <w:pPr>
        <w:shd w:val="clear" w:color="auto" w:fill="FFFFFF" w:themeFill="background1"/>
        <w:spacing w:after="0" w:line="276" w:lineRule="auto"/>
        <w:ind w:firstLine="0"/>
        <w:rPr>
          <w:rFonts w:cs="Neutra Text Book"/>
          <w:i/>
          <w:color w:val="7F7F7F" w:themeColor="text1"/>
          <w:sz w:val="24"/>
          <w:szCs w:val="26"/>
        </w:rPr>
      </w:pPr>
    </w:p>
    <w:p w14:paraId="3D973AFD" w14:textId="77777777" w:rsidR="002217FA" w:rsidRPr="00666D51" w:rsidRDefault="002217FA">
      <w:pPr>
        <w:spacing w:after="160" w:line="259" w:lineRule="auto"/>
        <w:ind w:firstLine="0"/>
        <w:rPr>
          <w:rFonts w:cs="Neutra Text Book"/>
          <w:i/>
          <w:color w:val="7F7F7F" w:themeColor="text1"/>
          <w:sz w:val="24"/>
          <w:szCs w:val="26"/>
        </w:rPr>
      </w:pPr>
      <w:r w:rsidRPr="00666D51">
        <w:rPr>
          <w:rFonts w:cs="Neutra Text Book"/>
          <w:i/>
          <w:color w:val="7F7F7F" w:themeColor="text1"/>
          <w:sz w:val="24"/>
          <w:szCs w:val="26"/>
        </w:rPr>
        <w:br w:type="page"/>
      </w:r>
    </w:p>
    <w:p w14:paraId="6DBECD5B" w14:textId="77777777" w:rsidR="00A91D62" w:rsidRPr="00666D51" w:rsidRDefault="00A91D62" w:rsidP="000C30FC">
      <w:pPr>
        <w:shd w:val="clear" w:color="auto" w:fill="FFFFFF" w:themeFill="background1"/>
        <w:spacing w:after="0" w:line="276" w:lineRule="auto"/>
        <w:ind w:firstLine="0"/>
        <w:jc w:val="both"/>
        <w:rPr>
          <w:rFonts w:cs="Neutra Text Book"/>
          <w:i/>
          <w:color w:val="7F7F7F" w:themeColor="text1"/>
          <w:sz w:val="24"/>
          <w:szCs w:val="26"/>
        </w:rPr>
      </w:pPr>
      <w:r w:rsidRPr="00666D51">
        <w:rPr>
          <w:rFonts w:cs="Neutra Text Book"/>
          <w:i/>
          <w:color w:val="7F7F7F" w:themeColor="text1"/>
          <w:sz w:val="24"/>
          <w:szCs w:val="26"/>
        </w:rPr>
        <w:lastRenderedPageBreak/>
        <w:t>Strengths</w:t>
      </w:r>
    </w:p>
    <w:p w14:paraId="4BD906E8" w14:textId="7CB4911D" w:rsidR="00CB4259" w:rsidRDefault="001E38E8" w:rsidP="000C30FC">
      <w:pPr>
        <w:spacing w:after="160" w:line="276" w:lineRule="auto"/>
        <w:ind w:firstLine="270"/>
        <w:jc w:val="both"/>
        <w:rPr>
          <w:rFonts w:eastAsia="Times New Roman" w:cs="Times New Roman"/>
          <w:b/>
          <w:color w:val="252525"/>
          <w:sz w:val="22"/>
          <w:szCs w:val="24"/>
          <w:shd w:val="clear" w:color="auto" w:fill="FFFFFF" w:themeFill="background1"/>
        </w:rPr>
      </w:pPr>
      <w:r w:rsidRPr="00666D51">
        <w:rPr>
          <w:rFonts w:eastAsia="Times New Roman" w:cs="Times New Roman"/>
          <w:color w:val="252525"/>
          <w:sz w:val="22"/>
          <w:szCs w:val="24"/>
          <w:shd w:val="clear" w:color="auto" w:fill="FFFFFF" w:themeFill="background1"/>
        </w:rPr>
        <w:t xml:space="preserve">A Principle </w:t>
      </w:r>
      <w:r w:rsidR="004A628E">
        <w:rPr>
          <w:rFonts w:eastAsia="Times New Roman" w:cs="Times New Roman"/>
          <w:color w:val="252525"/>
          <w:sz w:val="22"/>
          <w:szCs w:val="24"/>
          <w:shd w:val="clear" w:color="auto" w:fill="FFFFFF" w:themeFill="background1"/>
        </w:rPr>
        <w:t>receives designation</w:t>
      </w:r>
      <w:r w:rsidRPr="00666D51">
        <w:rPr>
          <w:rFonts w:eastAsia="Times New Roman" w:cs="Times New Roman"/>
          <w:color w:val="252525"/>
          <w:sz w:val="22"/>
          <w:szCs w:val="24"/>
          <w:shd w:val="clear" w:color="auto" w:fill="FFFFFF" w:themeFill="background1"/>
        </w:rPr>
        <w:t xml:space="preserve"> as a strength when </w:t>
      </w:r>
      <w:r w:rsidR="00A73F6D" w:rsidRPr="00666D51">
        <w:rPr>
          <w:rFonts w:eastAsia="Times New Roman" w:cs="Times New Roman"/>
          <w:color w:val="252525"/>
          <w:sz w:val="22"/>
          <w:szCs w:val="24"/>
          <w:shd w:val="clear" w:color="auto" w:fill="FFFFFF" w:themeFill="background1"/>
        </w:rPr>
        <w:t xml:space="preserve">institutional participants report </w:t>
      </w:r>
      <w:r w:rsidR="00A73F6D" w:rsidRPr="00666D51">
        <w:rPr>
          <w:rFonts w:eastAsia="Times New Roman" w:cs="Times New Roman"/>
          <w:b/>
          <w:color w:val="252525"/>
          <w:sz w:val="22"/>
          <w:szCs w:val="24"/>
          <w:shd w:val="clear" w:color="auto" w:fill="FFFFFF" w:themeFill="background1"/>
        </w:rPr>
        <w:t>high quality and effect</w:t>
      </w:r>
      <w:r w:rsidR="00554266" w:rsidRPr="00666D51">
        <w:rPr>
          <w:rFonts w:eastAsia="Times New Roman" w:cs="Times New Roman"/>
          <w:b/>
          <w:color w:val="252525"/>
          <w:sz w:val="22"/>
          <w:szCs w:val="24"/>
          <w:shd w:val="clear" w:color="auto" w:fill="FFFFFF" w:themeFill="background1"/>
        </w:rPr>
        <w:t>iveness</w:t>
      </w:r>
      <w:r w:rsidR="00554266" w:rsidRPr="00666D51">
        <w:rPr>
          <w:rFonts w:eastAsia="Times New Roman" w:cs="Times New Roman"/>
          <w:color w:val="252525"/>
          <w:sz w:val="22"/>
          <w:szCs w:val="24"/>
          <w:shd w:val="clear" w:color="auto" w:fill="FFFFFF" w:themeFill="background1"/>
        </w:rPr>
        <w:t xml:space="preserve"> r</w:t>
      </w:r>
      <w:r w:rsidR="001422EB" w:rsidRPr="00666D51">
        <w:rPr>
          <w:rFonts w:eastAsia="Times New Roman" w:cs="Times New Roman"/>
          <w:color w:val="252525"/>
          <w:sz w:val="22"/>
          <w:szCs w:val="24"/>
          <w:shd w:val="clear" w:color="auto" w:fill="FFFFFF" w:themeFill="background1"/>
        </w:rPr>
        <w:t>elative to the other Principles</w:t>
      </w:r>
      <w:r w:rsidR="00A73F6D" w:rsidRPr="00666D51">
        <w:rPr>
          <w:rFonts w:eastAsia="Times New Roman" w:cs="Times New Roman"/>
          <w:color w:val="252525"/>
          <w:sz w:val="22"/>
          <w:szCs w:val="24"/>
          <w:shd w:val="clear" w:color="auto" w:fill="FFFFFF" w:themeFill="background1"/>
        </w:rPr>
        <w:t>,</w:t>
      </w:r>
      <w:r w:rsidR="00554266" w:rsidRPr="00666D51">
        <w:rPr>
          <w:rFonts w:eastAsia="Times New Roman" w:cs="Times New Roman"/>
          <w:color w:val="252525"/>
          <w:sz w:val="22"/>
          <w:szCs w:val="24"/>
          <w:shd w:val="clear" w:color="auto" w:fill="FFFFFF" w:themeFill="background1"/>
        </w:rPr>
        <w:t xml:space="preserve"> and student respondents re</w:t>
      </w:r>
      <w:r w:rsidR="001422EB" w:rsidRPr="00666D51">
        <w:rPr>
          <w:rFonts w:eastAsia="Times New Roman" w:cs="Times New Roman"/>
          <w:color w:val="252525"/>
          <w:sz w:val="22"/>
          <w:szCs w:val="24"/>
          <w:shd w:val="clear" w:color="auto" w:fill="FFFFFF" w:themeFill="background1"/>
        </w:rPr>
        <w:t xml:space="preserve">port </w:t>
      </w:r>
      <w:r w:rsidR="001422EB" w:rsidRPr="00666D51">
        <w:rPr>
          <w:rFonts w:eastAsia="Times New Roman" w:cs="Times New Roman"/>
          <w:b/>
          <w:color w:val="252525"/>
          <w:sz w:val="22"/>
          <w:szCs w:val="24"/>
          <w:shd w:val="clear" w:color="auto" w:fill="FFFFFF" w:themeFill="background1"/>
        </w:rPr>
        <w:t>high satisfaction</w:t>
      </w:r>
      <w:r w:rsidR="001422EB" w:rsidRPr="00666D51">
        <w:rPr>
          <w:rFonts w:eastAsia="Times New Roman" w:cs="Times New Roman"/>
          <w:color w:val="252525"/>
          <w:sz w:val="22"/>
          <w:szCs w:val="24"/>
          <w:shd w:val="clear" w:color="auto" w:fill="FFFFFF" w:themeFill="background1"/>
        </w:rPr>
        <w:t xml:space="preserve"> with </w:t>
      </w:r>
      <w:r w:rsidR="009808BF" w:rsidRPr="00666D51">
        <w:rPr>
          <w:rFonts w:eastAsia="Times New Roman" w:cs="Times New Roman"/>
          <w:color w:val="252525"/>
          <w:sz w:val="22"/>
          <w:szCs w:val="24"/>
          <w:shd w:val="clear" w:color="auto" w:fill="FFFFFF" w:themeFill="background1"/>
        </w:rPr>
        <w:t>the same Principle</w:t>
      </w:r>
      <w:r w:rsidR="00554266" w:rsidRPr="00666D51">
        <w:rPr>
          <w:rFonts w:eastAsia="Times New Roman" w:cs="Times New Roman"/>
          <w:color w:val="252525"/>
          <w:sz w:val="22"/>
          <w:szCs w:val="24"/>
          <w:shd w:val="clear" w:color="auto" w:fill="FFFFFF" w:themeFill="background1"/>
        </w:rPr>
        <w:t xml:space="preserve"> relative to the others.</w:t>
      </w:r>
      <w:r w:rsidR="000A4EC4">
        <w:rPr>
          <w:rFonts w:eastAsia="Times New Roman" w:cs="Times New Roman"/>
          <w:color w:val="252525"/>
          <w:sz w:val="22"/>
          <w:szCs w:val="24"/>
          <w:shd w:val="clear" w:color="auto" w:fill="FFFFFF" w:themeFill="background1"/>
        </w:rPr>
        <w:t xml:space="preserve"> Th</w:t>
      </w:r>
      <w:r w:rsidR="00D35B5A">
        <w:rPr>
          <w:rFonts w:eastAsia="Times New Roman" w:cs="Times New Roman"/>
          <w:color w:val="252525"/>
          <w:sz w:val="22"/>
          <w:szCs w:val="24"/>
          <w:shd w:val="clear" w:color="auto" w:fill="FFFFFF" w:themeFill="background1"/>
        </w:rPr>
        <w:t>is</w:t>
      </w:r>
      <w:r w:rsidR="000A4EC4">
        <w:rPr>
          <w:rFonts w:eastAsia="Times New Roman" w:cs="Times New Roman"/>
          <w:color w:val="252525"/>
          <w:sz w:val="22"/>
          <w:szCs w:val="24"/>
          <w:shd w:val="clear" w:color="auto" w:fill="FFFFFF" w:themeFill="background1"/>
        </w:rPr>
        <w:t xml:space="preserve"> assessment reveals that participants consider </w:t>
      </w:r>
      <w:r w:rsidR="00457FCE">
        <w:rPr>
          <w:rFonts w:eastAsia="Times New Roman" w:cs="Times New Roman"/>
          <w:color w:val="252525"/>
          <w:sz w:val="22"/>
          <w:szCs w:val="24"/>
          <w:shd w:val="clear" w:color="auto" w:fill="FFFFFF" w:themeFill="background1"/>
        </w:rPr>
        <w:t>five</w:t>
      </w:r>
      <w:r w:rsidR="000A4EC4">
        <w:rPr>
          <w:rFonts w:eastAsia="Times New Roman" w:cs="Times New Roman"/>
          <w:color w:val="252525"/>
          <w:sz w:val="22"/>
          <w:szCs w:val="24"/>
          <w:shd w:val="clear" w:color="auto" w:fill="FFFFFF" w:themeFill="background1"/>
        </w:rPr>
        <w:t xml:space="preserve"> Principles to be strengths:</w:t>
      </w:r>
      <w:r w:rsidR="00DC7752">
        <w:rPr>
          <w:rFonts w:eastAsia="Times New Roman" w:cs="Times New Roman"/>
          <w:color w:val="252525"/>
          <w:sz w:val="22"/>
          <w:szCs w:val="24"/>
          <w:shd w:val="clear" w:color="auto" w:fill="FFFFFF" w:themeFill="background1"/>
        </w:rPr>
        <w:t xml:space="preserve"> the</w:t>
      </w:r>
      <w:r w:rsidR="000A4EC4">
        <w:rPr>
          <w:rFonts w:eastAsia="Times New Roman" w:cs="Times New Roman"/>
          <w:color w:val="252525"/>
          <w:sz w:val="22"/>
          <w:szCs w:val="24"/>
          <w:shd w:val="clear" w:color="auto" w:fill="FFFFFF" w:themeFill="background1"/>
        </w:rPr>
        <w:t xml:space="preserve"> </w:t>
      </w:r>
      <w:r w:rsidR="00DC7752">
        <w:rPr>
          <w:rFonts w:eastAsia="Times New Roman" w:cs="Times New Roman"/>
          <w:b/>
          <w:color w:val="252525"/>
          <w:sz w:val="22"/>
          <w:szCs w:val="24"/>
          <w:shd w:val="clear" w:color="auto" w:fill="FFFFFF" w:themeFill="background1"/>
        </w:rPr>
        <w:t>Teaching-Learning Process</w:t>
      </w:r>
      <w:r w:rsidR="000C30FC">
        <w:rPr>
          <w:rFonts w:eastAsia="Times New Roman" w:cs="Times New Roman"/>
          <w:b/>
          <w:color w:val="252525"/>
          <w:sz w:val="22"/>
          <w:szCs w:val="24"/>
          <w:shd w:val="clear" w:color="auto" w:fill="FFFFFF" w:themeFill="background1"/>
        </w:rPr>
        <w:t xml:space="preserve">, </w:t>
      </w:r>
      <w:r w:rsidR="00DC7752">
        <w:rPr>
          <w:rFonts w:eastAsia="Times New Roman" w:cs="Times New Roman"/>
          <w:b/>
          <w:color w:val="252525"/>
          <w:sz w:val="22"/>
          <w:szCs w:val="24"/>
          <w:shd w:val="clear" w:color="auto" w:fill="FFFFFF" w:themeFill="background1"/>
        </w:rPr>
        <w:t>Technology</w:t>
      </w:r>
      <w:r w:rsidR="000C30FC">
        <w:rPr>
          <w:rFonts w:eastAsia="Times New Roman" w:cs="Times New Roman"/>
          <w:b/>
          <w:color w:val="252525"/>
          <w:sz w:val="22"/>
          <w:szCs w:val="24"/>
          <w:shd w:val="clear" w:color="auto" w:fill="FFFFFF" w:themeFill="background1"/>
        </w:rPr>
        <w:t xml:space="preserve">, Student Support Systems, </w:t>
      </w:r>
      <w:r w:rsidR="000C30FC">
        <w:rPr>
          <w:rFonts w:eastAsia="Times New Roman" w:cs="Times New Roman"/>
          <w:color w:val="252525"/>
          <w:sz w:val="22"/>
          <w:szCs w:val="24"/>
          <w:shd w:val="clear" w:color="auto" w:fill="FFFFFF" w:themeFill="background1"/>
        </w:rPr>
        <w:t xml:space="preserve">and </w:t>
      </w:r>
      <w:r w:rsidR="001307AE">
        <w:rPr>
          <w:rFonts w:eastAsia="Times New Roman" w:cs="Times New Roman"/>
          <w:b/>
          <w:color w:val="252525"/>
          <w:sz w:val="22"/>
          <w:szCs w:val="24"/>
          <w:shd w:val="clear" w:color="auto" w:fill="FFFFFF" w:themeFill="background1"/>
        </w:rPr>
        <w:t>Outreach</w:t>
      </w:r>
      <w:r w:rsidR="000A4EC4">
        <w:rPr>
          <w:rFonts w:eastAsia="Times New Roman" w:cs="Times New Roman"/>
          <w:b/>
          <w:color w:val="252525"/>
          <w:sz w:val="22"/>
          <w:szCs w:val="24"/>
          <w:shd w:val="clear" w:color="auto" w:fill="FFFFFF" w:themeFill="background1"/>
        </w:rPr>
        <w:t>.</w:t>
      </w:r>
    </w:p>
    <w:p w14:paraId="6DB4D8D8" w14:textId="28E0554B" w:rsidR="000D6D2B" w:rsidRDefault="000D6D2B" w:rsidP="000C30FC">
      <w:pPr>
        <w:spacing w:after="160" w:line="276" w:lineRule="auto"/>
        <w:ind w:firstLine="270"/>
        <w:jc w:val="both"/>
        <w:rPr>
          <w:rFonts w:eastAsia="Times New Roman" w:cs="Times New Roman"/>
          <w:color w:val="252525"/>
          <w:sz w:val="22"/>
          <w:szCs w:val="24"/>
          <w:shd w:val="clear" w:color="auto" w:fill="FFFFFF" w:themeFill="background1"/>
        </w:rPr>
      </w:pPr>
      <w:r>
        <w:rPr>
          <w:rFonts w:eastAsia="Times New Roman" w:cs="Times New Roman"/>
          <w:color w:val="252525"/>
          <w:sz w:val="22"/>
          <w:szCs w:val="24"/>
          <w:shd w:val="clear" w:color="auto" w:fill="FFFFFF" w:themeFill="background1"/>
        </w:rPr>
        <w:t xml:space="preserve">The </w:t>
      </w:r>
      <w:r w:rsidR="00B8312F">
        <w:rPr>
          <w:rFonts w:eastAsia="Times New Roman" w:cs="Times New Roman"/>
          <w:b/>
          <w:color w:val="252525"/>
          <w:sz w:val="22"/>
          <w:szCs w:val="24"/>
          <w:shd w:val="clear" w:color="auto" w:fill="FFFFFF" w:themeFill="background1"/>
        </w:rPr>
        <w:t xml:space="preserve">Teaching-Learning Process </w:t>
      </w:r>
      <w:r w:rsidR="00B8312F">
        <w:rPr>
          <w:rFonts w:eastAsia="Times New Roman" w:cs="Times New Roman"/>
          <w:color w:val="252525"/>
          <w:sz w:val="22"/>
          <w:szCs w:val="24"/>
          <w:shd w:val="clear" w:color="auto" w:fill="FFFFFF" w:themeFill="background1"/>
        </w:rPr>
        <w:t xml:space="preserve">Principle examines how effectively </w:t>
      </w:r>
      <w:r w:rsidR="00457FCE">
        <w:rPr>
          <w:rFonts w:eastAsia="Times New Roman" w:cs="Times New Roman"/>
          <w:color w:val="252525"/>
          <w:sz w:val="22"/>
          <w:szCs w:val="24"/>
          <w:shd w:val="clear" w:color="auto" w:fill="FFFFFF" w:themeFill="background1"/>
        </w:rPr>
        <w:t>UM-</w:t>
      </w:r>
      <w:r w:rsidR="001307AE">
        <w:rPr>
          <w:rFonts w:eastAsia="Times New Roman" w:cs="Times New Roman"/>
          <w:color w:val="252525"/>
          <w:sz w:val="22"/>
          <w:szCs w:val="24"/>
          <w:shd w:val="clear" w:color="auto" w:fill="FFFFFF" w:themeFill="background1"/>
        </w:rPr>
        <w:t>Augusta</w:t>
      </w:r>
      <w:r w:rsidR="00C81CB3">
        <w:rPr>
          <w:rFonts w:eastAsia="Times New Roman" w:cs="Times New Roman"/>
          <w:color w:val="252525"/>
          <w:sz w:val="22"/>
          <w:szCs w:val="24"/>
          <w:shd w:val="clear" w:color="auto" w:fill="FFFFFF" w:themeFill="background1"/>
        </w:rPr>
        <w:t>’s</w:t>
      </w:r>
      <w:r w:rsidR="00B8312F">
        <w:rPr>
          <w:rFonts w:eastAsia="Times New Roman" w:cs="Times New Roman"/>
          <w:color w:val="252525"/>
          <w:sz w:val="22"/>
          <w:szCs w:val="24"/>
          <w:shd w:val="clear" w:color="auto" w:fill="FFFFFF" w:themeFill="background1"/>
        </w:rPr>
        <w:t xml:space="preserve"> “faculty use multiple methods of instruction (including experiential and problem-based methods) for adult learners in order to connect curricular concepts to useful knowledge and skills.”</w:t>
      </w:r>
    </w:p>
    <w:p w14:paraId="4134E235" w14:textId="6D784555" w:rsidR="00064DA7" w:rsidRPr="00064DA7" w:rsidRDefault="00064DA7" w:rsidP="000C30FC">
      <w:pPr>
        <w:spacing w:after="160" w:line="276" w:lineRule="auto"/>
        <w:ind w:firstLine="270"/>
        <w:jc w:val="both"/>
        <w:rPr>
          <w:rFonts w:eastAsia="Times New Roman" w:cs="Times New Roman"/>
          <w:color w:val="252525"/>
          <w:sz w:val="22"/>
          <w:szCs w:val="24"/>
          <w:shd w:val="clear" w:color="auto" w:fill="FFFFFF" w:themeFill="background1"/>
        </w:rPr>
      </w:pPr>
      <w:r>
        <w:rPr>
          <w:rFonts w:eastAsia="Times New Roman" w:cs="Times New Roman"/>
          <w:color w:val="252525"/>
          <w:sz w:val="22"/>
          <w:szCs w:val="24"/>
          <w:shd w:val="clear" w:color="auto" w:fill="FFFFFF" w:themeFill="background1"/>
        </w:rPr>
        <w:t xml:space="preserve">Both sets of respondents report that instructors respect differences of perspectives and beliefs in the classroom. From a broader perspective, in the </w:t>
      </w:r>
      <w:r>
        <w:rPr>
          <w:rFonts w:eastAsia="Times New Roman" w:cs="Times New Roman"/>
          <w:b/>
          <w:color w:val="252525"/>
          <w:sz w:val="22"/>
          <w:szCs w:val="24"/>
          <w:shd w:val="clear" w:color="auto" w:fill="FFFFFF" w:themeFill="background1"/>
        </w:rPr>
        <w:t xml:space="preserve">Outreach </w:t>
      </w:r>
      <w:r>
        <w:rPr>
          <w:rFonts w:eastAsia="Times New Roman" w:cs="Times New Roman"/>
          <w:color w:val="252525"/>
          <w:sz w:val="22"/>
          <w:szCs w:val="24"/>
          <w:shd w:val="clear" w:color="auto" w:fill="FFFFFF" w:themeFill="background1"/>
        </w:rPr>
        <w:t xml:space="preserve">Principle, respondents indicate that this is characteristic of the University as a whole. </w:t>
      </w:r>
      <w:r>
        <w:rPr>
          <w:sz w:val="22"/>
          <w:szCs w:val="22"/>
        </w:rPr>
        <w:t>The University should persist in efforts to welcome diverse students, including diversity of age. This should extend into marketing efforts to demonstrate the diversity of students in the classroom to prospective adult students.</w:t>
      </w:r>
    </w:p>
    <w:p w14:paraId="1E6F3473" w14:textId="39D800B0" w:rsidR="00B8312F" w:rsidRDefault="00AA60CB" w:rsidP="000C30FC">
      <w:pPr>
        <w:spacing w:after="160" w:line="276" w:lineRule="auto"/>
        <w:ind w:firstLine="270"/>
        <w:jc w:val="both"/>
        <w:rPr>
          <w:rFonts w:eastAsia="Times New Roman" w:cs="Times New Roman"/>
          <w:color w:val="252525"/>
          <w:sz w:val="22"/>
          <w:szCs w:val="24"/>
          <w:shd w:val="clear" w:color="auto" w:fill="FFFFFF" w:themeFill="background1"/>
        </w:rPr>
      </w:pPr>
      <w:r>
        <w:rPr>
          <w:rFonts w:eastAsia="Times New Roman" w:cs="Times New Roman"/>
          <w:color w:val="252525"/>
          <w:sz w:val="22"/>
          <w:szCs w:val="24"/>
          <w:shd w:val="clear" w:color="auto" w:fill="FFFFFF" w:themeFill="background1"/>
        </w:rPr>
        <w:t xml:space="preserve">Both sets of respondents endorse instructors’ flexibility in meeting with their adult students. </w:t>
      </w:r>
      <w:r w:rsidR="006E3472">
        <w:rPr>
          <w:rFonts w:eastAsia="Times New Roman" w:cs="Times New Roman"/>
          <w:color w:val="252525"/>
          <w:sz w:val="22"/>
          <w:szCs w:val="24"/>
          <w:shd w:val="clear" w:color="auto" w:fill="FFFFFF" w:themeFill="background1"/>
        </w:rPr>
        <w:t xml:space="preserve">Adults are especially satisfied with their instructors’ communicating clear learning expectations for each course, and they report that these learning expectations are achievable. Clear learning expectations help adult students keep track of their learning and articulate what they have learned. Accessible instructors who flexibly meet with </w:t>
      </w:r>
      <w:r w:rsidR="003F5A68">
        <w:rPr>
          <w:rFonts w:eastAsia="Times New Roman" w:cs="Times New Roman"/>
          <w:color w:val="252525"/>
          <w:sz w:val="22"/>
          <w:szCs w:val="24"/>
          <w:shd w:val="clear" w:color="auto" w:fill="FFFFFF" w:themeFill="background1"/>
        </w:rPr>
        <w:t>their adult students</w:t>
      </w:r>
      <w:r w:rsidR="006E3472">
        <w:rPr>
          <w:rFonts w:eastAsia="Times New Roman" w:cs="Times New Roman"/>
          <w:color w:val="252525"/>
          <w:sz w:val="22"/>
          <w:szCs w:val="24"/>
          <w:shd w:val="clear" w:color="auto" w:fill="FFFFFF" w:themeFill="background1"/>
        </w:rPr>
        <w:t xml:space="preserve"> allow for open communication, ensuring that when an adult needs assistance, they can </w:t>
      </w:r>
      <w:r w:rsidR="00D35B5A">
        <w:rPr>
          <w:rFonts w:eastAsia="Times New Roman" w:cs="Times New Roman"/>
          <w:color w:val="252525"/>
          <w:sz w:val="22"/>
          <w:szCs w:val="24"/>
          <w:shd w:val="clear" w:color="auto" w:fill="FFFFFF" w:themeFill="background1"/>
        </w:rPr>
        <w:t>obtain</w:t>
      </w:r>
      <w:r w:rsidR="006E3472">
        <w:rPr>
          <w:rFonts w:eastAsia="Times New Roman" w:cs="Times New Roman"/>
          <w:color w:val="252525"/>
          <w:sz w:val="22"/>
          <w:szCs w:val="24"/>
          <w:shd w:val="clear" w:color="auto" w:fill="FFFFFF" w:themeFill="background1"/>
        </w:rPr>
        <w:t xml:space="preserve"> that help.</w:t>
      </w:r>
    </w:p>
    <w:p w14:paraId="424659CD" w14:textId="21408A16" w:rsidR="00587424" w:rsidRDefault="00587424" w:rsidP="00587424">
      <w:pPr>
        <w:spacing w:line="276" w:lineRule="auto"/>
        <w:jc w:val="both"/>
        <w:rPr>
          <w:sz w:val="22"/>
          <w:szCs w:val="22"/>
        </w:rPr>
      </w:pPr>
      <w:r>
        <w:rPr>
          <w:sz w:val="22"/>
          <w:szCs w:val="22"/>
        </w:rPr>
        <w:t xml:space="preserve">Adult students endorse their instructors’ provision of clear, meaningful, timely, and relevant feedback on both assessments and their in-class exercises. Institutional respondents </w:t>
      </w:r>
      <w:r w:rsidR="00064DA7">
        <w:rPr>
          <w:sz w:val="22"/>
          <w:szCs w:val="22"/>
        </w:rPr>
        <w:t xml:space="preserve">concur with students’ perspectives on feedback, both here and in the </w:t>
      </w:r>
      <w:r w:rsidR="00064DA7">
        <w:rPr>
          <w:b/>
          <w:sz w:val="22"/>
          <w:szCs w:val="22"/>
        </w:rPr>
        <w:t xml:space="preserve">Assessment of Learning Outcomes </w:t>
      </w:r>
      <w:r w:rsidR="00064DA7">
        <w:rPr>
          <w:sz w:val="22"/>
          <w:szCs w:val="22"/>
        </w:rPr>
        <w:t>Principle</w:t>
      </w:r>
      <w:r>
        <w:rPr>
          <w:sz w:val="22"/>
          <w:szCs w:val="22"/>
        </w:rPr>
        <w:t>. These characteristics encompass active feedback, a critical component of active learning that serves adult students well. Adult students seek to immediately apply their classroom learning—actively—to life and work experiences, both past and present. Timely and clear feedback helps them do so effectively before they make mistakes in life and work. This is one way that adult students find immediate value in their learning.</w:t>
      </w:r>
    </w:p>
    <w:p w14:paraId="35D0007D" w14:textId="7E4AC534" w:rsidR="00B8312F" w:rsidRDefault="00B8312F" w:rsidP="000C30FC">
      <w:pPr>
        <w:spacing w:after="160" w:line="276" w:lineRule="auto"/>
        <w:ind w:firstLine="270"/>
        <w:jc w:val="both"/>
        <w:rPr>
          <w:rFonts w:eastAsia="Times New Roman" w:cs="Times New Roman"/>
          <w:color w:val="252525"/>
          <w:sz w:val="22"/>
          <w:szCs w:val="24"/>
          <w:shd w:val="clear" w:color="auto" w:fill="FFFFFF" w:themeFill="background1"/>
        </w:rPr>
      </w:pPr>
      <w:r>
        <w:rPr>
          <w:rFonts w:eastAsia="Times New Roman" w:cs="Times New Roman"/>
          <w:color w:val="252525"/>
          <w:sz w:val="22"/>
          <w:szCs w:val="24"/>
          <w:shd w:val="clear" w:color="auto" w:fill="FFFFFF" w:themeFill="background1"/>
        </w:rPr>
        <w:t xml:space="preserve">The </w:t>
      </w:r>
      <w:r>
        <w:rPr>
          <w:rFonts w:eastAsia="Times New Roman" w:cs="Times New Roman"/>
          <w:b/>
          <w:color w:val="252525"/>
          <w:sz w:val="22"/>
          <w:szCs w:val="24"/>
          <w:shd w:val="clear" w:color="auto" w:fill="FFFFFF" w:themeFill="background1"/>
        </w:rPr>
        <w:t xml:space="preserve">Technology </w:t>
      </w:r>
      <w:r>
        <w:rPr>
          <w:rFonts w:eastAsia="Times New Roman" w:cs="Times New Roman"/>
          <w:color w:val="252525"/>
          <w:sz w:val="22"/>
          <w:szCs w:val="24"/>
          <w:shd w:val="clear" w:color="auto" w:fill="FFFFFF" w:themeFill="background1"/>
        </w:rPr>
        <w:t>Principle examines how effectively the University “uses technology to provide relevant and timely information and to enhance the learning experience.”</w:t>
      </w:r>
    </w:p>
    <w:p w14:paraId="157C60E4" w14:textId="48A21300" w:rsidR="00B8312F" w:rsidRDefault="006E3472" w:rsidP="000C30FC">
      <w:pPr>
        <w:spacing w:after="160" w:line="276" w:lineRule="auto"/>
        <w:ind w:firstLine="270"/>
        <w:jc w:val="both"/>
        <w:rPr>
          <w:rFonts w:eastAsia="Times New Roman" w:cs="Times New Roman"/>
          <w:color w:val="252525"/>
          <w:sz w:val="22"/>
          <w:szCs w:val="24"/>
          <w:shd w:val="clear" w:color="auto" w:fill="FFFFFF" w:themeFill="background1"/>
        </w:rPr>
      </w:pPr>
      <w:r>
        <w:rPr>
          <w:rFonts w:eastAsia="Times New Roman" w:cs="Times New Roman"/>
          <w:color w:val="252525"/>
          <w:sz w:val="22"/>
          <w:szCs w:val="24"/>
          <w:shd w:val="clear" w:color="auto" w:fill="FFFFFF" w:themeFill="background1"/>
        </w:rPr>
        <w:t>Respondents report that the University effectively utilizes technology to enhance institution-student communication. This helps distance</w:t>
      </w:r>
      <w:r w:rsidR="00220489">
        <w:rPr>
          <w:rFonts w:eastAsia="Times New Roman" w:cs="Times New Roman"/>
          <w:color w:val="252525"/>
          <w:sz w:val="22"/>
          <w:szCs w:val="24"/>
          <w:shd w:val="clear" w:color="auto" w:fill="FFFFFF" w:themeFill="background1"/>
        </w:rPr>
        <w:t>-</w:t>
      </w:r>
      <w:r>
        <w:rPr>
          <w:rFonts w:eastAsia="Times New Roman" w:cs="Times New Roman"/>
          <w:color w:val="252525"/>
          <w:sz w:val="22"/>
          <w:szCs w:val="24"/>
          <w:shd w:val="clear" w:color="auto" w:fill="FFFFFF" w:themeFill="background1"/>
        </w:rPr>
        <w:t>students remain connected to the University, regardless of whether they step foot on campus in a particular term. Robust communication channels effectively facilitate most practices found throughout this assessment. Challenges can be mitigated through strategic use of technology to push information to adults’ fingertips.</w:t>
      </w:r>
    </w:p>
    <w:p w14:paraId="6500EEC5" w14:textId="3F7496EE" w:rsidR="006E3472" w:rsidRDefault="006E3472" w:rsidP="000C30FC">
      <w:pPr>
        <w:spacing w:after="160" w:line="276" w:lineRule="auto"/>
        <w:ind w:firstLine="270"/>
        <w:jc w:val="both"/>
        <w:rPr>
          <w:rFonts w:eastAsia="Times New Roman" w:cs="Times New Roman"/>
          <w:color w:val="252525"/>
          <w:sz w:val="22"/>
          <w:szCs w:val="24"/>
          <w:shd w:val="clear" w:color="auto" w:fill="FFFFFF" w:themeFill="background1"/>
        </w:rPr>
      </w:pPr>
      <w:r>
        <w:rPr>
          <w:rFonts w:eastAsia="Times New Roman" w:cs="Times New Roman"/>
          <w:color w:val="252525"/>
          <w:sz w:val="22"/>
          <w:szCs w:val="24"/>
          <w:shd w:val="clear" w:color="auto" w:fill="FFFFFF" w:themeFill="background1"/>
        </w:rPr>
        <w:lastRenderedPageBreak/>
        <w:t>Respondents further agree that technology enhances equity and provides access to support services at a distance. For an adult with work, family, and school priorities, an extra trip to campus can pull them away from caregiv</w:t>
      </w:r>
      <w:r w:rsidR="00220489">
        <w:rPr>
          <w:rFonts w:eastAsia="Times New Roman" w:cs="Times New Roman"/>
          <w:color w:val="252525"/>
          <w:sz w:val="22"/>
          <w:szCs w:val="24"/>
          <w:shd w:val="clear" w:color="auto" w:fill="FFFFFF" w:themeFill="background1"/>
        </w:rPr>
        <w:t xml:space="preserve">ing </w:t>
      </w:r>
      <w:r>
        <w:rPr>
          <w:rFonts w:eastAsia="Times New Roman" w:cs="Times New Roman"/>
          <w:color w:val="252525"/>
          <w:sz w:val="22"/>
          <w:szCs w:val="24"/>
          <w:shd w:val="clear" w:color="auto" w:fill="FFFFFF" w:themeFill="background1"/>
        </w:rPr>
        <w:t xml:space="preserve">or job responsibilities. By making services accessible through technology, the University ensures that adults can tap into institutional resources and find answers throughout the day. </w:t>
      </w:r>
      <w:r w:rsidR="003632A4">
        <w:rPr>
          <w:rFonts w:eastAsia="Times New Roman" w:cs="Times New Roman"/>
          <w:color w:val="252525"/>
          <w:sz w:val="22"/>
          <w:szCs w:val="24"/>
          <w:shd w:val="clear" w:color="auto" w:fill="FFFFFF" w:themeFill="background1"/>
        </w:rPr>
        <w:t xml:space="preserve">The University may leverage these strengths in </w:t>
      </w:r>
      <w:r w:rsidR="003632A4">
        <w:rPr>
          <w:rFonts w:eastAsia="Times New Roman" w:cs="Times New Roman"/>
          <w:b/>
          <w:color w:val="252525"/>
          <w:sz w:val="22"/>
          <w:szCs w:val="24"/>
          <w:shd w:val="clear" w:color="auto" w:fill="FFFFFF" w:themeFill="background1"/>
        </w:rPr>
        <w:t>Technology</w:t>
      </w:r>
      <w:r>
        <w:rPr>
          <w:rFonts w:eastAsia="Times New Roman" w:cs="Times New Roman"/>
          <w:color w:val="252525"/>
          <w:sz w:val="22"/>
          <w:szCs w:val="24"/>
          <w:shd w:val="clear" w:color="auto" w:fill="FFFFFF" w:themeFill="background1"/>
        </w:rPr>
        <w:t xml:space="preserve"> to mitigate </w:t>
      </w:r>
      <w:r w:rsidR="003632A4">
        <w:rPr>
          <w:rFonts w:eastAsia="Times New Roman" w:cs="Times New Roman"/>
          <w:color w:val="252525"/>
          <w:sz w:val="22"/>
          <w:szCs w:val="24"/>
          <w:shd w:val="clear" w:color="auto" w:fill="FFFFFF" w:themeFill="background1"/>
        </w:rPr>
        <w:t>most</w:t>
      </w:r>
      <w:r>
        <w:rPr>
          <w:rFonts w:eastAsia="Times New Roman" w:cs="Times New Roman"/>
          <w:color w:val="252525"/>
          <w:sz w:val="22"/>
          <w:szCs w:val="24"/>
          <w:shd w:val="clear" w:color="auto" w:fill="FFFFFF" w:themeFill="background1"/>
        </w:rPr>
        <w:t xml:space="preserve"> gaps identified </w:t>
      </w:r>
      <w:r w:rsidR="003632A4">
        <w:rPr>
          <w:rFonts w:eastAsia="Times New Roman" w:cs="Times New Roman"/>
          <w:color w:val="252525"/>
          <w:sz w:val="22"/>
          <w:szCs w:val="24"/>
          <w:shd w:val="clear" w:color="auto" w:fill="FFFFFF" w:themeFill="background1"/>
        </w:rPr>
        <w:t>that relate to</w:t>
      </w:r>
      <w:r>
        <w:rPr>
          <w:rFonts w:eastAsia="Times New Roman" w:cs="Times New Roman"/>
          <w:color w:val="252525"/>
          <w:sz w:val="22"/>
          <w:szCs w:val="24"/>
          <w:shd w:val="clear" w:color="auto" w:fill="FFFFFF" w:themeFill="background1"/>
        </w:rPr>
        <w:t xml:space="preserve"> service accessibility.</w:t>
      </w:r>
    </w:p>
    <w:p w14:paraId="67125239" w14:textId="7F4310B5" w:rsidR="00E127F7" w:rsidRDefault="00E127F7" w:rsidP="00E127F7">
      <w:pPr>
        <w:spacing w:line="276" w:lineRule="auto"/>
        <w:jc w:val="both"/>
        <w:rPr>
          <w:sz w:val="22"/>
        </w:rPr>
      </w:pPr>
      <w:r w:rsidRPr="00FC3AE9">
        <w:rPr>
          <w:sz w:val="22"/>
        </w:rPr>
        <w:t xml:space="preserve">The </w:t>
      </w:r>
      <w:r>
        <w:rPr>
          <w:b/>
          <w:sz w:val="22"/>
        </w:rPr>
        <w:t xml:space="preserve">Student Support Systems </w:t>
      </w:r>
      <w:r>
        <w:rPr>
          <w:sz w:val="22"/>
        </w:rPr>
        <w:t xml:space="preserve">Principle explores how effectively </w:t>
      </w:r>
      <w:r w:rsidR="00457FCE">
        <w:rPr>
          <w:sz w:val="22"/>
        </w:rPr>
        <w:t>UM-</w:t>
      </w:r>
      <w:r w:rsidR="001307AE">
        <w:rPr>
          <w:sz w:val="22"/>
        </w:rPr>
        <w:t>Augusta</w:t>
      </w:r>
      <w:r>
        <w:rPr>
          <w:sz w:val="22"/>
        </w:rPr>
        <w:t xml:space="preserve"> “assists adult learners using comprehensive academic and student support systems in order to enhance students’ capacities to become self-directed, lifelong learners.”</w:t>
      </w:r>
    </w:p>
    <w:p w14:paraId="1C1EDD09" w14:textId="4F3F60E8" w:rsidR="00E127F7" w:rsidRDefault="006A2C66" w:rsidP="000C30FC">
      <w:pPr>
        <w:spacing w:after="160" w:line="276" w:lineRule="auto"/>
        <w:ind w:firstLine="270"/>
        <w:jc w:val="both"/>
        <w:rPr>
          <w:rFonts w:eastAsia="Times New Roman" w:cs="Times New Roman"/>
          <w:color w:val="252525"/>
          <w:sz w:val="22"/>
          <w:szCs w:val="24"/>
          <w:shd w:val="clear" w:color="auto" w:fill="FFFFFF" w:themeFill="background1"/>
        </w:rPr>
      </w:pPr>
      <w:r>
        <w:rPr>
          <w:rFonts w:eastAsia="Times New Roman" w:cs="Times New Roman"/>
          <w:color w:val="252525"/>
          <w:sz w:val="22"/>
          <w:szCs w:val="24"/>
          <w:shd w:val="clear" w:color="auto" w:fill="FFFFFF" w:themeFill="background1"/>
        </w:rPr>
        <w:t xml:space="preserve">Adult students are particularly satisfied with the accessibility of academic </w:t>
      </w:r>
      <w:r w:rsidR="007948B7">
        <w:rPr>
          <w:rFonts w:eastAsia="Times New Roman" w:cs="Times New Roman"/>
          <w:color w:val="252525"/>
          <w:sz w:val="22"/>
          <w:szCs w:val="24"/>
          <w:shd w:val="clear" w:color="auto" w:fill="FFFFFF" w:themeFill="background1"/>
        </w:rPr>
        <w:t>support systems. Internal respondents agree, reporting that tutoring, academic resources, and remediation are easy and convenient for adults to access. Further, respondents agree that faculty and staff are appropriately responsive when adult students request assistance. Flexible, accessible academic resources help adult students stay on track while considering their unique scheduling needs. Ensuring academic support services are available at a distance will help universalize adults’ utilization, which impacts their persistence and success.</w:t>
      </w:r>
    </w:p>
    <w:p w14:paraId="4D757D72" w14:textId="07E8708F" w:rsidR="008C0847" w:rsidRDefault="008C0847" w:rsidP="000C30FC">
      <w:pPr>
        <w:spacing w:after="160" w:line="276" w:lineRule="auto"/>
        <w:ind w:firstLine="270"/>
        <w:jc w:val="both"/>
        <w:rPr>
          <w:rFonts w:eastAsia="Times New Roman" w:cs="Times New Roman"/>
          <w:color w:val="252525"/>
          <w:sz w:val="22"/>
          <w:szCs w:val="24"/>
          <w:shd w:val="clear" w:color="auto" w:fill="FFFFFF" w:themeFill="background1"/>
        </w:rPr>
      </w:pPr>
      <w:r w:rsidRPr="008C0847">
        <w:rPr>
          <w:rFonts w:eastAsia="Times New Roman" w:cs="Times New Roman"/>
          <w:color w:val="252525"/>
          <w:sz w:val="22"/>
          <w:szCs w:val="24"/>
          <w:shd w:val="clear" w:color="auto" w:fill="FFFFFF" w:themeFill="background1"/>
        </w:rPr>
        <w:t>Institutional respondents similarly endorse the accessibility of support systems</w:t>
      </w:r>
      <w:r>
        <w:rPr>
          <w:rFonts w:eastAsia="Times New Roman" w:cs="Times New Roman"/>
          <w:color w:val="252525"/>
          <w:sz w:val="22"/>
          <w:szCs w:val="24"/>
          <w:shd w:val="clear" w:color="auto" w:fill="FFFFFF" w:themeFill="background1"/>
        </w:rPr>
        <w:t xml:space="preserve">, including via </w:t>
      </w:r>
      <w:r>
        <w:rPr>
          <w:rFonts w:eastAsia="Times New Roman" w:cs="Times New Roman"/>
          <w:b/>
          <w:color w:val="252525"/>
          <w:sz w:val="22"/>
          <w:szCs w:val="24"/>
          <w:shd w:val="clear" w:color="auto" w:fill="FFFFFF" w:themeFill="background1"/>
        </w:rPr>
        <w:t>Technology</w:t>
      </w:r>
      <w:r w:rsidRPr="008C0847">
        <w:rPr>
          <w:rFonts w:eastAsia="Times New Roman" w:cs="Times New Roman"/>
          <w:color w:val="252525"/>
          <w:sz w:val="22"/>
          <w:szCs w:val="24"/>
          <w:shd w:val="clear" w:color="auto" w:fill="FFFFFF" w:themeFill="background1"/>
        </w:rPr>
        <w:t>. They further indicate that services are accessible for students with disabilities. While most adult students agree with this response, the reader is cautioned to always consider the individual circumstances that students with disabilities may have and to ensure that those students who utilize disability services are heard, prioritized, and valued.</w:t>
      </w:r>
    </w:p>
    <w:p w14:paraId="2554CDED" w14:textId="7713E2D3" w:rsidR="00A0271F" w:rsidRDefault="00A0271F" w:rsidP="00A0271F">
      <w:pPr>
        <w:spacing w:line="276" w:lineRule="auto"/>
        <w:jc w:val="both"/>
        <w:rPr>
          <w:sz w:val="22"/>
          <w:szCs w:val="22"/>
        </w:rPr>
      </w:pPr>
      <w:r>
        <w:rPr>
          <w:sz w:val="22"/>
          <w:szCs w:val="22"/>
        </w:rPr>
        <w:t xml:space="preserve">Additionally, respondents agree that for health and wellness resources, including social support, the University provides adults with appropriate referrals to community centers to receive them. In the </w:t>
      </w:r>
      <w:r>
        <w:rPr>
          <w:b/>
          <w:sz w:val="22"/>
          <w:szCs w:val="22"/>
        </w:rPr>
        <w:t xml:space="preserve">Strategic Partnerships </w:t>
      </w:r>
      <w:r>
        <w:rPr>
          <w:sz w:val="22"/>
          <w:szCs w:val="22"/>
        </w:rPr>
        <w:t>Principle, respondents indicate that the University adequately communicates with students about its relationships with community organizations. The University should persist in efforts to develop relationships with such organizations; they may serve as prospective partners to help address challenges related to other wraparound supports, such as the apparent need for accessible, high-quality resources for dependents in students’ care.</w:t>
      </w:r>
    </w:p>
    <w:p w14:paraId="0F03CCF1" w14:textId="4F58BCFE" w:rsidR="001307AE" w:rsidRDefault="001307AE" w:rsidP="001307AE">
      <w:pPr>
        <w:spacing w:line="276" w:lineRule="auto"/>
        <w:jc w:val="both"/>
        <w:rPr>
          <w:sz w:val="22"/>
          <w:szCs w:val="22"/>
        </w:rPr>
      </w:pPr>
      <w:r>
        <w:rPr>
          <w:sz w:val="22"/>
          <w:szCs w:val="22"/>
        </w:rPr>
        <w:t xml:space="preserve">The </w:t>
      </w:r>
      <w:r>
        <w:rPr>
          <w:b/>
          <w:sz w:val="22"/>
          <w:szCs w:val="22"/>
        </w:rPr>
        <w:t xml:space="preserve">Outreach </w:t>
      </w:r>
      <w:r>
        <w:rPr>
          <w:sz w:val="22"/>
          <w:szCs w:val="22"/>
        </w:rPr>
        <w:t>Principle examines how effectively the University “conducts its outreach to adult learners by overcoming barriers in time, place, and tradition in order to create lifelong access to educational opportunities.”</w:t>
      </w:r>
    </w:p>
    <w:p w14:paraId="20F72EDD" w14:textId="035C439B" w:rsidR="000B69F6" w:rsidRDefault="000B69F6" w:rsidP="000B69F6">
      <w:pPr>
        <w:spacing w:line="276" w:lineRule="auto"/>
        <w:jc w:val="both"/>
        <w:rPr>
          <w:sz w:val="22"/>
          <w:szCs w:val="22"/>
        </w:rPr>
      </w:pPr>
      <w:r>
        <w:rPr>
          <w:sz w:val="22"/>
          <w:szCs w:val="22"/>
        </w:rPr>
        <w:t xml:space="preserve">Respondents praise the processes through with adult students enroll at the University and register for their courses. They note that adults have easy and convenient access to assistance from the admissions team, whether online or in-person. Institutional respondents further endorse the effectiveness of marketing efforts to reach adults. This theme of accessibility echoes the best practices identified through </w:t>
      </w:r>
      <w:r>
        <w:rPr>
          <w:b/>
          <w:sz w:val="22"/>
          <w:szCs w:val="22"/>
        </w:rPr>
        <w:t xml:space="preserve">Technology </w:t>
      </w:r>
      <w:r>
        <w:rPr>
          <w:sz w:val="22"/>
          <w:szCs w:val="22"/>
        </w:rPr>
        <w:t>and</w:t>
      </w:r>
      <w:r>
        <w:rPr>
          <w:b/>
          <w:sz w:val="22"/>
          <w:szCs w:val="22"/>
        </w:rPr>
        <w:t xml:space="preserve"> </w:t>
      </w:r>
      <w:r>
        <w:rPr>
          <w:b/>
          <w:sz w:val="22"/>
          <w:szCs w:val="22"/>
        </w:rPr>
        <w:lastRenderedPageBreak/>
        <w:t>Student Support Systems</w:t>
      </w:r>
      <w:r>
        <w:rPr>
          <w:sz w:val="22"/>
          <w:szCs w:val="22"/>
        </w:rPr>
        <w:t>. The University should persist in efforts to break down barriers to enrollment.</w:t>
      </w:r>
    </w:p>
    <w:p w14:paraId="1FD9F473" w14:textId="305BA117" w:rsidR="001307AE" w:rsidRDefault="001307AE" w:rsidP="001307AE">
      <w:pPr>
        <w:spacing w:line="276" w:lineRule="auto"/>
        <w:jc w:val="both"/>
        <w:rPr>
          <w:sz w:val="22"/>
          <w:szCs w:val="22"/>
        </w:rPr>
      </w:pPr>
      <w:r>
        <w:rPr>
          <w:sz w:val="22"/>
          <w:szCs w:val="22"/>
        </w:rPr>
        <w:t xml:space="preserve">Respondents report that the University satisfactorily provides courses through flexible modes that facilitate adult students’ persistence and provide choice. </w:t>
      </w:r>
      <w:r w:rsidR="000B69F6">
        <w:rPr>
          <w:sz w:val="22"/>
          <w:szCs w:val="22"/>
        </w:rPr>
        <w:t>A</w:t>
      </w:r>
      <w:r>
        <w:rPr>
          <w:sz w:val="22"/>
          <w:szCs w:val="22"/>
        </w:rPr>
        <w:t xml:space="preserve">dult students indicate that academic pathways </w:t>
      </w:r>
      <w:r w:rsidR="000B69F6">
        <w:rPr>
          <w:sz w:val="22"/>
          <w:szCs w:val="22"/>
        </w:rPr>
        <w:t xml:space="preserve">are customized with the flexibility needed for them to schedule their courses around expected conflicts with work and life engagement. Both here and in the </w:t>
      </w:r>
      <w:r w:rsidR="000B69F6">
        <w:rPr>
          <w:b/>
          <w:sz w:val="22"/>
          <w:szCs w:val="22"/>
        </w:rPr>
        <w:t xml:space="preserve">Life &amp; Career Planning </w:t>
      </w:r>
      <w:r w:rsidR="000B69F6">
        <w:rPr>
          <w:sz w:val="22"/>
          <w:szCs w:val="22"/>
        </w:rPr>
        <w:t>Principle, adult students further</w:t>
      </w:r>
      <w:r>
        <w:rPr>
          <w:sz w:val="22"/>
          <w:szCs w:val="22"/>
        </w:rPr>
        <w:t xml:space="preserve"> report satisfaction with academic advisors and with the availability of information that helps them make decisions.</w:t>
      </w:r>
      <w:r w:rsidR="006F13B0">
        <w:rPr>
          <w:sz w:val="22"/>
          <w:szCs w:val="22"/>
        </w:rPr>
        <w:t xml:space="preserve"> Overall, academic pathways appear well-articulated and accessible, and academic advising receives strong endorsements from questionnaire respondents. The University should persist in efforts to bridge adults with academic guidance and support.</w:t>
      </w:r>
    </w:p>
    <w:p w14:paraId="078395EB" w14:textId="77777777" w:rsidR="001307AE" w:rsidRDefault="001307AE" w:rsidP="001307AE">
      <w:pPr>
        <w:spacing w:line="276" w:lineRule="auto"/>
        <w:jc w:val="both"/>
        <w:rPr>
          <w:sz w:val="22"/>
          <w:szCs w:val="22"/>
        </w:rPr>
      </w:pPr>
      <w:r>
        <w:rPr>
          <w:sz w:val="22"/>
          <w:szCs w:val="22"/>
        </w:rPr>
        <w:t>Carefully-planned, customized academic plans can help adult students avoid preplanned gaps in course availability (day/evening, online/in person, etc.). Preplanned gaps in academic pathways provide opportunity for adults to complete their electives or general education requirements. Unplanned interruptions in courses of study can lead to adults failing to return in the subsequent semester, while a planned interruption—only if absolutely necessary—provides opportunities for advisors to reach out directly and encourage reenrollment as new deadlines approach.</w:t>
      </w:r>
    </w:p>
    <w:p w14:paraId="4D1CD707" w14:textId="07E9603E" w:rsidR="001307AE" w:rsidRPr="0099182A" w:rsidRDefault="001307AE" w:rsidP="001307AE">
      <w:pPr>
        <w:spacing w:line="276" w:lineRule="auto"/>
        <w:jc w:val="both"/>
        <w:rPr>
          <w:sz w:val="22"/>
          <w:szCs w:val="22"/>
        </w:rPr>
      </w:pPr>
      <w:r>
        <w:rPr>
          <w:sz w:val="22"/>
          <w:szCs w:val="22"/>
        </w:rPr>
        <w:t xml:space="preserve">Across the </w:t>
      </w:r>
      <w:r>
        <w:rPr>
          <w:b/>
          <w:sz w:val="22"/>
          <w:szCs w:val="22"/>
        </w:rPr>
        <w:t xml:space="preserve">Outreach, Life &amp; Career Planning, </w:t>
      </w:r>
      <w:r>
        <w:rPr>
          <w:sz w:val="22"/>
          <w:szCs w:val="22"/>
        </w:rPr>
        <w:t xml:space="preserve">and </w:t>
      </w:r>
      <w:r>
        <w:rPr>
          <w:b/>
          <w:sz w:val="22"/>
          <w:szCs w:val="22"/>
        </w:rPr>
        <w:t xml:space="preserve">Strategic Partnerships </w:t>
      </w:r>
      <w:r>
        <w:rPr>
          <w:sz w:val="22"/>
          <w:szCs w:val="22"/>
        </w:rPr>
        <w:t xml:space="preserve">Principles, adult students indicate that they would benefit from having access to mentors. The breadth of mentorship needed will vary by the adult student, their purpose for enrollment, their socioeconomic circumstances, prior experience with higher education, and place of origin. This disconnect warrants close investigation via focus groups, parsing into the data found in the </w:t>
      </w:r>
      <w:r>
        <w:rPr>
          <w:i/>
          <w:sz w:val="22"/>
          <w:szCs w:val="22"/>
        </w:rPr>
        <w:t xml:space="preserve">Adult Learner 360 Data Hub </w:t>
      </w:r>
      <w:r>
        <w:rPr>
          <w:sz w:val="22"/>
          <w:szCs w:val="22"/>
        </w:rPr>
        <w:t>to identify student demographics related to an increased interest in mentorship.</w:t>
      </w:r>
    </w:p>
    <w:p w14:paraId="7A0351B9" w14:textId="6A49A3F7" w:rsidR="00C24DAB" w:rsidRPr="00666D51" w:rsidRDefault="005F5FE3" w:rsidP="000C30FC">
      <w:pPr>
        <w:spacing w:line="276" w:lineRule="auto"/>
        <w:jc w:val="both"/>
        <w:rPr>
          <w:rFonts w:cs="Neutra Text Book"/>
          <w:i/>
          <w:color w:val="7F7F7F" w:themeColor="text1"/>
          <w:sz w:val="24"/>
          <w:szCs w:val="26"/>
        </w:rPr>
      </w:pPr>
      <w:r w:rsidRPr="00EF1A90">
        <w:rPr>
          <w:sz w:val="22"/>
          <w:shd w:val="clear" w:color="auto" w:fill="FFFFFF" w:themeFill="background1"/>
        </w:rPr>
        <w:t xml:space="preserve">The Principles classified as strengths work in tandem to engage adult students with </w:t>
      </w:r>
      <w:r w:rsidR="00457FCE">
        <w:rPr>
          <w:sz w:val="22"/>
          <w:shd w:val="clear" w:color="auto" w:fill="FFFFFF" w:themeFill="background1"/>
        </w:rPr>
        <w:t>UM-</w:t>
      </w:r>
      <w:r w:rsidR="001307AE">
        <w:rPr>
          <w:sz w:val="22"/>
          <w:shd w:val="clear" w:color="auto" w:fill="FFFFFF" w:themeFill="background1"/>
        </w:rPr>
        <w:t>Augusta</w:t>
      </w:r>
      <w:r w:rsidR="00C11229">
        <w:rPr>
          <w:sz w:val="22"/>
          <w:shd w:val="clear" w:color="auto" w:fill="FFFFFF" w:themeFill="background1"/>
        </w:rPr>
        <w:t>.</w:t>
      </w:r>
      <w:r w:rsidR="00A67B97">
        <w:rPr>
          <w:sz w:val="22"/>
          <w:shd w:val="clear" w:color="auto" w:fill="FFFFFF" w:themeFill="background1"/>
        </w:rPr>
        <w:t xml:space="preserve"> </w:t>
      </w:r>
      <w:r w:rsidR="006B2C6A" w:rsidRPr="00940D74">
        <w:rPr>
          <w:sz w:val="22"/>
          <w:shd w:val="clear" w:color="auto" w:fill="FFFFFF" w:themeFill="background1"/>
        </w:rPr>
        <w:t>The</w:t>
      </w:r>
      <w:r w:rsidR="00940D74" w:rsidRPr="00940D74">
        <w:rPr>
          <w:sz w:val="22"/>
          <w:shd w:val="clear" w:color="auto" w:fill="FFFFFF" w:themeFill="background1"/>
        </w:rPr>
        <w:t xml:space="preserve">se </w:t>
      </w:r>
      <w:r w:rsidR="006B2C6A" w:rsidRPr="00EF1A90">
        <w:rPr>
          <w:sz w:val="22"/>
          <w:shd w:val="clear" w:color="auto" w:fill="FFFFFF" w:themeFill="background1"/>
        </w:rPr>
        <w:t>Principles m</w:t>
      </w:r>
      <w:r w:rsidRPr="00EF1A90">
        <w:rPr>
          <w:sz w:val="22"/>
          <w:shd w:val="clear" w:color="auto" w:fill="FFFFFF" w:themeFill="background1"/>
        </w:rPr>
        <w:t>ay be leveraged to address challenges and mitigate disconnects found in this report.</w:t>
      </w:r>
    </w:p>
    <w:p w14:paraId="6C6313AD" w14:textId="77777777" w:rsidR="002217FA" w:rsidRPr="00666D51" w:rsidRDefault="00A91D62" w:rsidP="000C30FC">
      <w:pPr>
        <w:shd w:val="clear" w:color="auto" w:fill="FFFFFF" w:themeFill="background1"/>
        <w:spacing w:after="0" w:line="276" w:lineRule="auto"/>
        <w:ind w:firstLine="0"/>
        <w:jc w:val="both"/>
        <w:rPr>
          <w:rFonts w:cs="Neutra Text Book"/>
          <w:i/>
          <w:color w:val="7F7F7F" w:themeColor="text1"/>
          <w:sz w:val="24"/>
          <w:szCs w:val="26"/>
        </w:rPr>
      </w:pPr>
      <w:r w:rsidRPr="00666D51">
        <w:rPr>
          <w:rFonts w:cs="Neutra Text Book"/>
          <w:i/>
          <w:color w:val="7F7F7F" w:themeColor="text1"/>
          <w:sz w:val="24"/>
          <w:szCs w:val="26"/>
        </w:rPr>
        <w:t>Challenges</w:t>
      </w:r>
    </w:p>
    <w:p w14:paraId="2FF6BC39" w14:textId="0328377F" w:rsidR="00D35051" w:rsidRDefault="00AD6B08" w:rsidP="000C30FC">
      <w:pPr>
        <w:spacing w:line="276" w:lineRule="auto"/>
        <w:jc w:val="both"/>
        <w:rPr>
          <w:sz w:val="22"/>
        </w:rPr>
      </w:pPr>
      <w:r>
        <w:rPr>
          <w:sz w:val="22"/>
        </w:rPr>
        <w:t xml:space="preserve">Principles designated as “challenges” received </w:t>
      </w:r>
      <w:r w:rsidR="00C737BE" w:rsidRPr="00FC3AE9">
        <w:rPr>
          <w:sz w:val="22"/>
        </w:rPr>
        <w:t xml:space="preserve">the </w:t>
      </w:r>
      <w:r w:rsidR="00C737BE" w:rsidRPr="00FC3AE9">
        <w:rPr>
          <w:b/>
          <w:sz w:val="22"/>
        </w:rPr>
        <w:t>lowest relative satisfaction and effectiveness ratings</w:t>
      </w:r>
      <w:r w:rsidR="00D35051" w:rsidRPr="00FC3AE9">
        <w:rPr>
          <w:sz w:val="22"/>
        </w:rPr>
        <w:t xml:space="preserve">. At </w:t>
      </w:r>
      <w:r w:rsidR="00457FCE">
        <w:rPr>
          <w:sz w:val="22"/>
        </w:rPr>
        <w:t>UM-</w:t>
      </w:r>
      <w:r w:rsidR="001307AE">
        <w:rPr>
          <w:sz w:val="22"/>
        </w:rPr>
        <w:t>Augusta</w:t>
      </w:r>
      <w:r w:rsidR="00D06D6D">
        <w:rPr>
          <w:sz w:val="22"/>
        </w:rPr>
        <w:t>,</w:t>
      </w:r>
      <w:r w:rsidR="00D35051" w:rsidRPr="00FC3AE9">
        <w:rPr>
          <w:sz w:val="22"/>
        </w:rPr>
        <w:t xml:space="preserve"> </w:t>
      </w:r>
      <w:r w:rsidR="00E127F7">
        <w:rPr>
          <w:sz w:val="22"/>
        </w:rPr>
        <w:t>three</w:t>
      </w:r>
      <w:r w:rsidR="00D35051" w:rsidRPr="00FC3AE9">
        <w:rPr>
          <w:sz w:val="22"/>
        </w:rPr>
        <w:t xml:space="preserve"> Principles </w:t>
      </w:r>
      <w:r w:rsidR="006A1629">
        <w:rPr>
          <w:sz w:val="22"/>
        </w:rPr>
        <w:t>contained</w:t>
      </w:r>
      <w:r w:rsidR="00D35051" w:rsidRPr="00FC3AE9">
        <w:rPr>
          <w:sz w:val="22"/>
        </w:rPr>
        <w:t xml:space="preserve"> challenges:</w:t>
      </w:r>
      <w:r w:rsidR="000B6823" w:rsidRPr="00FC3AE9">
        <w:rPr>
          <w:sz w:val="22"/>
        </w:rPr>
        <w:t xml:space="preserve"> </w:t>
      </w:r>
      <w:r w:rsidR="001307AE">
        <w:rPr>
          <w:b/>
          <w:sz w:val="22"/>
        </w:rPr>
        <w:t xml:space="preserve">Strategic Partnerships, </w:t>
      </w:r>
      <w:r w:rsidR="00E127F7">
        <w:rPr>
          <w:b/>
          <w:sz w:val="22"/>
        </w:rPr>
        <w:t>Life &amp; Career Planning</w:t>
      </w:r>
      <w:r w:rsidR="001307AE">
        <w:rPr>
          <w:b/>
          <w:sz w:val="22"/>
        </w:rPr>
        <w:t>,</w:t>
      </w:r>
      <w:r w:rsidR="00E227CA">
        <w:rPr>
          <w:b/>
          <w:sz w:val="22"/>
        </w:rPr>
        <w:t xml:space="preserve"> </w:t>
      </w:r>
      <w:r w:rsidR="00E227CA">
        <w:rPr>
          <w:sz w:val="22"/>
        </w:rPr>
        <w:t xml:space="preserve">and </w:t>
      </w:r>
      <w:r w:rsidR="00B008B3">
        <w:rPr>
          <w:b/>
          <w:sz w:val="22"/>
        </w:rPr>
        <w:t>Adaptivity</w:t>
      </w:r>
      <w:r w:rsidR="00D35051" w:rsidRPr="00FC3AE9">
        <w:rPr>
          <w:sz w:val="22"/>
        </w:rPr>
        <w:t xml:space="preserve">. </w:t>
      </w:r>
      <w:r w:rsidR="00C737BE" w:rsidRPr="00FC3AE9">
        <w:rPr>
          <w:sz w:val="22"/>
        </w:rPr>
        <w:t xml:space="preserve">Challenges represent opportunities for the </w:t>
      </w:r>
      <w:r w:rsidR="00C7324E">
        <w:rPr>
          <w:sz w:val="22"/>
        </w:rPr>
        <w:t>University</w:t>
      </w:r>
      <w:r w:rsidR="00C737BE" w:rsidRPr="00FC3AE9">
        <w:rPr>
          <w:sz w:val="22"/>
        </w:rPr>
        <w:t xml:space="preserve"> to improve individual benchmarks to </w:t>
      </w:r>
      <w:r>
        <w:rPr>
          <w:sz w:val="22"/>
        </w:rPr>
        <w:t>impact</w:t>
      </w:r>
      <w:r w:rsidR="000049C9">
        <w:rPr>
          <w:sz w:val="22"/>
        </w:rPr>
        <w:t xml:space="preserve"> adult</w:t>
      </w:r>
      <w:r w:rsidR="00C737BE" w:rsidRPr="00FC3AE9">
        <w:rPr>
          <w:sz w:val="22"/>
        </w:rPr>
        <w:t xml:space="preserve"> student satisfaction and institutional effectiveness.</w:t>
      </w:r>
    </w:p>
    <w:p w14:paraId="048842C2" w14:textId="1F1DD8FB" w:rsidR="001307AE" w:rsidRDefault="001307AE" w:rsidP="006655C5">
      <w:pPr>
        <w:spacing w:line="276" w:lineRule="auto"/>
        <w:jc w:val="both"/>
        <w:rPr>
          <w:sz w:val="22"/>
          <w:szCs w:val="22"/>
        </w:rPr>
      </w:pPr>
      <w:r>
        <w:rPr>
          <w:sz w:val="22"/>
          <w:szCs w:val="22"/>
        </w:rPr>
        <w:t xml:space="preserve">The </w:t>
      </w:r>
      <w:r>
        <w:rPr>
          <w:b/>
          <w:sz w:val="22"/>
          <w:szCs w:val="22"/>
        </w:rPr>
        <w:t xml:space="preserve">Strategic Partnerships </w:t>
      </w:r>
      <w:r>
        <w:rPr>
          <w:sz w:val="22"/>
          <w:szCs w:val="22"/>
        </w:rPr>
        <w:t>Principle examines how effectively UM-Augusta “engages in strategic relationships, partnerships, and collaborations with employers and other organizations to develop and improve educational opportunities for adult learners.”</w:t>
      </w:r>
    </w:p>
    <w:p w14:paraId="5BC2E362" w14:textId="5F383C5C" w:rsidR="000B69F6" w:rsidRPr="00F61EE9" w:rsidRDefault="000B69F6" w:rsidP="000B69F6">
      <w:pPr>
        <w:spacing w:line="276" w:lineRule="auto"/>
        <w:jc w:val="both"/>
        <w:rPr>
          <w:sz w:val="22"/>
        </w:rPr>
      </w:pPr>
      <w:r>
        <w:rPr>
          <w:sz w:val="22"/>
        </w:rPr>
        <w:lastRenderedPageBreak/>
        <w:t xml:space="preserve">From an internal perspective, the University does commendable work to develop relationships with employers to create opportunities for adult students. Respondents especially endorse relationships with community-based organizations. These connections have resulted in the referrals that respondents endorsed in the </w:t>
      </w:r>
      <w:r>
        <w:rPr>
          <w:b/>
          <w:sz w:val="22"/>
        </w:rPr>
        <w:t xml:space="preserve">Student Support Systems </w:t>
      </w:r>
      <w:r>
        <w:rPr>
          <w:sz w:val="22"/>
        </w:rPr>
        <w:t xml:space="preserve">Principle. These partnerships may be leveraged to explore referral opportunities for affordable dependent care—a barrier to persistence identified by some of the University’s adult students. </w:t>
      </w:r>
    </w:p>
    <w:p w14:paraId="5E9A0D8D" w14:textId="0B7086CB" w:rsidR="000B69F6" w:rsidRDefault="000B69F6" w:rsidP="000B69F6">
      <w:pPr>
        <w:spacing w:line="276" w:lineRule="auto"/>
        <w:jc w:val="both"/>
        <w:rPr>
          <w:sz w:val="22"/>
        </w:rPr>
      </w:pPr>
      <w:r>
        <w:rPr>
          <w:sz w:val="22"/>
        </w:rPr>
        <w:t>Adult student respondents report that it is very important to them to have access to opportunities to meet with employers, but satisfaction scores suggest that these opportunities are not adequately accessible. Internal respondents concur, recognizing that more can be done to connect adults with employers for informational interviews, job shadowing, and internships. Adult students have myriad reasons for attending higher education, including career changing, career advancing, seeking new opportunities after a long period since their last job, upskilling, and pursuing further education. For adults whose previous positions have been automated, it may have been decades since their last interview. Networking opportunities should be marketed to adults, and career-oriented events should occur at flexible times where possible. This will help adults make the connections they need to succeed post-completion.</w:t>
      </w:r>
    </w:p>
    <w:p w14:paraId="6201FDEE" w14:textId="4E705F5A" w:rsidR="002C1BDA" w:rsidRDefault="000B69F6" w:rsidP="000B69F6">
      <w:pPr>
        <w:spacing w:line="276" w:lineRule="auto"/>
        <w:jc w:val="both"/>
        <w:rPr>
          <w:sz w:val="22"/>
        </w:rPr>
      </w:pPr>
      <w:r>
        <w:rPr>
          <w:sz w:val="22"/>
        </w:rPr>
        <w:t xml:space="preserve">From an internal perspective, faculty and staff </w:t>
      </w:r>
      <w:r w:rsidR="002C1BDA">
        <w:rPr>
          <w:sz w:val="22"/>
        </w:rPr>
        <w:t>report a need to train a designated staff person who is/would be responsible for identifying and partnering with employers and community-based organizations. Since relationships with employers and community organizations already exist, it is likely that the responsibility for developing these relationships is not centralized. A designated point-of-contact for developing such relationships may be needed.</w:t>
      </w:r>
    </w:p>
    <w:p w14:paraId="76EFDD67" w14:textId="093BAE2B" w:rsidR="000B69F6" w:rsidRPr="002C1BDA" w:rsidRDefault="002C1BDA" w:rsidP="000B69F6">
      <w:pPr>
        <w:spacing w:line="276" w:lineRule="auto"/>
        <w:jc w:val="both"/>
        <w:rPr>
          <w:sz w:val="22"/>
        </w:rPr>
      </w:pPr>
      <w:r>
        <w:rPr>
          <w:sz w:val="22"/>
        </w:rPr>
        <w:t xml:space="preserve">In the </w:t>
      </w:r>
      <w:r>
        <w:rPr>
          <w:b/>
          <w:sz w:val="22"/>
        </w:rPr>
        <w:t xml:space="preserve">Adaptivity </w:t>
      </w:r>
      <w:r>
        <w:rPr>
          <w:sz w:val="22"/>
        </w:rPr>
        <w:t>Principle, respondents report that the University could better gather and act upon data related to the economic and socioeconomic needs of the surrounding community.</w:t>
      </w:r>
      <w:r w:rsidRPr="002C1BDA">
        <w:rPr>
          <w:sz w:val="22"/>
        </w:rPr>
        <w:t xml:space="preserve"> </w:t>
      </w:r>
      <w:r>
        <w:rPr>
          <w:sz w:val="22"/>
        </w:rPr>
        <w:t xml:space="preserve">The University would be well-served to examine the data about economic and socioeconomic needs in greater Augusta. Understanding this data can help reveal trends in whether and why adult students choose to (re)enroll at </w:t>
      </w:r>
      <w:r w:rsidR="005D7B16">
        <w:rPr>
          <w:sz w:val="22"/>
        </w:rPr>
        <w:t>UM-Augusta</w:t>
      </w:r>
      <w:r>
        <w:rPr>
          <w:sz w:val="22"/>
        </w:rPr>
        <w:t>. It can further help justify the expansion—or outsourcing—of key wraparound services needed to lift up the community of which the University is an anchor institution. The aforementioned designated staff person would ideally provide the University with insights related to this data.</w:t>
      </w:r>
    </w:p>
    <w:p w14:paraId="2B741E2A" w14:textId="4E2BE1F5" w:rsidR="006655C5" w:rsidRDefault="006655C5" w:rsidP="006655C5">
      <w:pPr>
        <w:spacing w:line="276" w:lineRule="auto"/>
        <w:jc w:val="both"/>
        <w:rPr>
          <w:sz w:val="22"/>
          <w:szCs w:val="22"/>
        </w:rPr>
      </w:pPr>
      <w:r>
        <w:rPr>
          <w:sz w:val="22"/>
          <w:szCs w:val="22"/>
        </w:rPr>
        <w:t xml:space="preserve">The </w:t>
      </w:r>
      <w:r>
        <w:rPr>
          <w:b/>
          <w:sz w:val="22"/>
          <w:szCs w:val="22"/>
        </w:rPr>
        <w:t xml:space="preserve">Life &amp; Career Planning </w:t>
      </w:r>
      <w:r>
        <w:rPr>
          <w:sz w:val="22"/>
          <w:szCs w:val="22"/>
        </w:rPr>
        <w:t xml:space="preserve">Principle examines how effectively </w:t>
      </w:r>
      <w:r w:rsidR="00457FCE">
        <w:rPr>
          <w:sz w:val="22"/>
          <w:szCs w:val="22"/>
        </w:rPr>
        <w:t>UM-</w:t>
      </w:r>
      <w:r w:rsidR="001307AE">
        <w:rPr>
          <w:sz w:val="22"/>
          <w:szCs w:val="22"/>
        </w:rPr>
        <w:t>Augusta</w:t>
      </w:r>
      <w:r>
        <w:rPr>
          <w:sz w:val="22"/>
          <w:szCs w:val="22"/>
        </w:rPr>
        <w:t xml:space="preserve"> “addresses adult learners’ life and career goals before or at the onset of enrollment in order to assess and align its capacities to help learners reach their goals.”</w:t>
      </w:r>
    </w:p>
    <w:p w14:paraId="7C60BC4E" w14:textId="1030B293" w:rsidR="006655C5" w:rsidRDefault="003D6795" w:rsidP="006655C5">
      <w:pPr>
        <w:spacing w:line="276" w:lineRule="auto"/>
        <w:jc w:val="both"/>
        <w:rPr>
          <w:sz w:val="22"/>
        </w:rPr>
      </w:pPr>
      <w:r>
        <w:rPr>
          <w:sz w:val="22"/>
        </w:rPr>
        <w:t>R</w:t>
      </w:r>
      <w:r w:rsidR="006655C5">
        <w:rPr>
          <w:sz w:val="22"/>
        </w:rPr>
        <w:t>espondents indicate that adult students would benefit from a more proactive approach to career advising.</w:t>
      </w:r>
      <w:r>
        <w:rPr>
          <w:sz w:val="22"/>
        </w:rPr>
        <w:t xml:space="preserve"> Adults report that they are not encouraged to engage with career services.</w:t>
      </w:r>
      <w:r w:rsidR="006655C5">
        <w:rPr>
          <w:sz w:val="22"/>
        </w:rPr>
        <w:t xml:space="preserve"> Although access is not identified as </w:t>
      </w:r>
      <w:r w:rsidR="00B008B3">
        <w:rPr>
          <w:sz w:val="22"/>
        </w:rPr>
        <w:t>the key</w:t>
      </w:r>
      <w:r w:rsidR="006655C5">
        <w:rPr>
          <w:sz w:val="22"/>
        </w:rPr>
        <w:t xml:space="preserve"> issue, adult students do not </w:t>
      </w:r>
      <w:r w:rsidR="006655C5">
        <w:rPr>
          <w:sz w:val="22"/>
        </w:rPr>
        <w:lastRenderedPageBreak/>
        <w:t>feel encouraged to engage with career advisors. Career services staff can provide coaching for career-changers, adults looking to reenter the workforce, and adults whose occupations may have been automated. Career advisors can help adult students recognize and communicate the value of their prior life and work experiences. Integrating career advising into adult students’ plans can provide them with the needed skills and knowledge to successfully apply and interview for a new occupation. Ultimately, career advisors help adults plan for future success.</w:t>
      </w:r>
    </w:p>
    <w:p w14:paraId="2624F679" w14:textId="45C0ED7C" w:rsidR="006655C5" w:rsidRDefault="006655C5" w:rsidP="006655C5">
      <w:pPr>
        <w:spacing w:line="276" w:lineRule="auto"/>
        <w:jc w:val="both"/>
        <w:rPr>
          <w:sz w:val="22"/>
        </w:rPr>
      </w:pPr>
      <w:r>
        <w:rPr>
          <w:sz w:val="22"/>
        </w:rPr>
        <w:t xml:space="preserve">Respondents agree that prior learning assessment (PLA) practices at the University are </w:t>
      </w:r>
      <w:r w:rsidR="003D6795">
        <w:rPr>
          <w:sz w:val="22"/>
        </w:rPr>
        <w:t xml:space="preserve">somewhat effective—more so than at peer institutions across the University system. </w:t>
      </w:r>
      <w:r>
        <w:rPr>
          <w:sz w:val="22"/>
        </w:rPr>
        <w:t xml:space="preserve">Adult students further indicate that the process for assessing their prior learning for potential credit is very important to them. The impact of robust PLA is well-researched; CAEL’s benchmark study </w:t>
      </w:r>
      <w:r>
        <w:rPr>
          <w:i/>
          <w:sz w:val="22"/>
        </w:rPr>
        <w:t xml:space="preserve">What Happens When Learning Counts? </w:t>
      </w:r>
      <w:r>
        <w:rPr>
          <w:sz w:val="22"/>
        </w:rPr>
        <w:t>has found that adults with PLA credit are two-and-a-half times more likely to persist than those who do not. Ultimately, PLA-earning adults take on average ten more credits at their institution conferring the credit.</w:t>
      </w:r>
    </w:p>
    <w:p w14:paraId="7310366D" w14:textId="484FDA0A" w:rsidR="006655C5" w:rsidRDefault="006655C5" w:rsidP="006655C5">
      <w:pPr>
        <w:spacing w:line="276" w:lineRule="auto"/>
        <w:jc w:val="both"/>
        <w:rPr>
          <w:sz w:val="22"/>
        </w:rPr>
      </w:pPr>
      <w:r>
        <w:rPr>
          <w:sz w:val="22"/>
        </w:rPr>
        <w:t xml:space="preserve">From enrollment through the first year of study, adults should be encouraged to engage with PLA by admissions advisors, academic advisors, and their instructors. Student-friendly materials that emphasize promotion over policy help demystify PLA for adults. From an </w:t>
      </w:r>
      <w:r w:rsidR="004545A3">
        <w:rPr>
          <w:sz w:val="22"/>
        </w:rPr>
        <w:t>internal</w:t>
      </w:r>
      <w:r>
        <w:rPr>
          <w:sz w:val="22"/>
        </w:rPr>
        <w:t xml:space="preserve"> perspective, faculty and staff need greater understanding of how a student navigates the PLA process.</w:t>
      </w:r>
      <w:r w:rsidR="003D6795">
        <w:rPr>
          <w:sz w:val="22"/>
        </w:rPr>
        <w:t xml:space="preserve"> Variance in student satisfaction scores may signal academic departments that provide more robust, or proactive, PLA than others.</w:t>
      </w:r>
    </w:p>
    <w:p w14:paraId="66977311" w14:textId="77777777" w:rsidR="001307AE" w:rsidRDefault="001307AE" w:rsidP="001307AE">
      <w:pPr>
        <w:spacing w:line="276" w:lineRule="auto"/>
        <w:jc w:val="both"/>
        <w:rPr>
          <w:sz w:val="22"/>
        </w:rPr>
      </w:pPr>
      <w:r>
        <w:rPr>
          <w:b/>
          <w:sz w:val="22"/>
        </w:rPr>
        <w:t xml:space="preserve">Financing </w:t>
      </w:r>
      <w:r>
        <w:rPr>
          <w:sz w:val="22"/>
        </w:rPr>
        <w:t>considers how effectively the University “promotes choice using an array of payment options for adult learners in order to expand equity and financial flexibility.”</w:t>
      </w:r>
    </w:p>
    <w:p w14:paraId="5B2644D7" w14:textId="77777777" w:rsidR="001307AE" w:rsidRDefault="001307AE" w:rsidP="001307AE">
      <w:pPr>
        <w:spacing w:line="276" w:lineRule="auto"/>
        <w:jc w:val="both"/>
        <w:rPr>
          <w:sz w:val="22"/>
        </w:rPr>
      </w:pPr>
      <w:r>
        <w:rPr>
          <w:sz w:val="22"/>
        </w:rPr>
        <w:t>Adult student respondents report that they are satisfied with the ease and convenience of obtaining assistance from the bursar and financial aid staff. They indicate that they can easily find tuition and payment options, and with the financial resources that the University makes available, they are able to complete their program at their desired pace. Institutional respondents concur, endorsing the effectiveness and quality of the service provided by financial aid staff. Access to financial aid information helps adults leverage the available options and triages their stopping out due to personal financial issues.</w:t>
      </w:r>
    </w:p>
    <w:p w14:paraId="662BDAFF" w14:textId="61F58BCF" w:rsidR="001307AE" w:rsidRDefault="001307AE" w:rsidP="001307AE">
      <w:pPr>
        <w:spacing w:line="276" w:lineRule="auto"/>
        <w:jc w:val="both"/>
        <w:rPr>
          <w:sz w:val="22"/>
        </w:rPr>
      </w:pPr>
      <w:r>
        <w:rPr>
          <w:sz w:val="22"/>
        </w:rPr>
        <w:t xml:space="preserve">Adult students identify gaps regarding the accessibility of information related to financial aid sources available to them, including scholarships. Institutional respondents agree that the University could better provide adult students with the information needed to make decisions regarding financial aid. Respondents indicate that the financial aid-related staff provide adequate guidance to adult students. </w:t>
      </w:r>
      <w:r w:rsidR="005D7B16">
        <w:rPr>
          <w:sz w:val="22"/>
        </w:rPr>
        <w:t>Considering that the financial aid office is not available at extended hours, t</w:t>
      </w:r>
      <w:r>
        <w:rPr>
          <w:sz w:val="22"/>
        </w:rPr>
        <w:t>his indicates that the information available at a distance may be inadequate.</w:t>
      </w:r>
    </w:p>
    <w:p w14:paraId="3B7D623F" w14:textId="77777777" w:rsidR="001307AE" w:rsidRPr="002D6704" w:rsidRDefault="001307AE" w:rsidP="001307AE">
      <w:pPr>
        <w:spacing w:line="276" w:lineRule="auto"/>
        <w:jc w:val="both"/>
        <w:rPr>
          <w:sz w:val="22"/>
        </w:rPr>
      </w:pPr>
      <w:r w:rsidRPr="002D6704">
        <w:rPr>
          <w:sz w:val="22"/>
        </w:rPr>
        <w:lastRenderedPageBreak/>
        <w:t>To improve upon financial aid</w:t>
      </w:r>
      <w:r w:rsidRPr="002D347C">
        <w:rPr>
          <w:sz w:val="22"/>
        </w:rPr>
        <w:t xml:space="preserve"> </w:t>
      </w:r>
      <w:r w:rsidRPr="002D6704">
        <w:rPr>
          <w:sz w:val="22"/>
        </w:rPr>
        <w:t xml:space="preserve">communication, the University </w:t>
      </w:r>
      <w:r>
        <w:rPr>
          <w:sz w:val="22"/>
        </w:rPr>
        <w:t>may</w:t>
      </w:r>
      <w:r w:rsidRPr="002D6704">
        <w:rPr>
          <w:sz w:val="22"/>
        </w:rPr>
        <w:t xml:space="preserve"> conduct an internal review of information posted for adult students. Institutional respondents reported that there is a need to flexibly address financial constraints that present barriers to adult students. The verbiage around </w:t>
      </w:r>
      <w:r>
        <w:rPr>
          <w:sz w:val="22"/>
        </w:rPr>
        <w:t xml:space="preserve">financial aid, such as </w:t>
      </w:r>
      <w:r w:rsidRPr="002D6704">
        <w:rPr>
          <w:sz w:val="22"/>
        </w:rPr>
        <w:t>scholarships</w:t>
      </w:r>
      <w:r>
        <w:rPr>
          <w:sz w:val="22"/>
        </w:rPr>
        <w:t>,</w:t>
      </w:r>
      <w:r w:rsidRPr="002D6704">
        <w:rPr>
          <w:sz w:val="22"/>
        </w:rPr>
        <w:t xml:space="preserve"> could be one such restraint.</w:t>
      </w:r>
    </w:p>
    <w:p w14:paraId="542EDD28" w14:textId="77777777" w:rsidR="001307AE" w:rsidRDefault="001307AE" w:rsidP="001307AE">
      <w:pPr>
        <w:spacing w:line="276" w:lineRule="auto"/>
        <w:jc w:val="both"/>
        <w:rPr>
          <w:sz w:val="22"/>
        </w:rPr>
      </w:pPr>
      <w:r w:rsidRPr="002D6704">
        <w:rPr>
          <w:sz w:val="22"/>
        </w:rPr>
        <w:t xml:space="preserve">By duplicating a draft of these webpages and removing all language </w:t>
      </w:r>
      <w:r>
        <w:rPr>
          <w:sz w:val="22"/>
        </w:rPr>
        <w:t>strictly for</w:t>
      </w:r>
      <w:r w:rsidRPr="002D6704">
        <w:rPr>
          <w:sz w:val="22"/>
        </w:rPr>
        <w:t xml:space="preserve"> traditional students (and their parents or guardians), </w:t>
      </w:r>
      <w:r>
        <w:rPr>
          <w:sz w:val="22"/>
        </w:rPr>
        <w:t>UM-Augusta</w:t>
      </w:r>
      <w:r w:rsidRPr="002D6704">
        <w:rPr>
          <w:sz w:val="22"/>
        </w:rPr>
        <w:t xml:space="preserve"> can evaluate whether the remaining information is sufficient for adult students. If not, missing elements can be added to the webpages. Linking these webpages to an adult student-focused landing page would increase the visibility of appropriate financial information.</w:t>
      </w:r>
    </w:p>
    <w:p w14:paraId="24E7324E" w14:textId="77777777" w:rsidR="001307AE" w:rsidRDefault="001307AE" w:rsidP="001307AE">
      <w:pPr>
        <w:spacing w:line="276" w:lineRule="auto"/>
        <w:jc w:val="both"/>
        <w:rPr>
          <w:sz w:val="22"/>
        </w:rPr>
      </w:pPr>
      <w:r>
        <w:rPr>
          <w:sz w:val="22"/>
        </w:rPr>
        <w:t>To further break down this barrier, e</w:t>
      </w:r>
      <w:r w:rsidRPr="002D6704">
        <w:rPr>
          <w:sz w:val="22"/>
        </w:rPr>
        <w:t>mail an annual digest to adult students</w:t>
      </w:r>
      <w:r>
        <w:rPr>
          <w:sz w:val="22"/>
        </w:rPr>
        <w:t xml:space="preserve"> that</w:t>
      </w:r>
      <w:r w:rsidRPr="002D6704">
        <w:rPr>
          <w:sz w:val="22"/>
        </w:rPr>
        <w:t xml:space="preserve"> </w:t>
      </w:r>
      <w:r>
        <w:rPr>
          <w:sz w:val="22"/>
        </w:rPr>
        <w:t>highlights</w:t>
      </w:r>
      <w:r w:rsidRPr="002D6704">
        <w:rPr>
          <w:sz w:val="22"/>
        </w:rPr>
        <w:t xml:space="preserve"> scholarship opportunities and key deadlines. </w:t>
      </w:r>
      <w:r>
        <w:rPr>
          <w:sz w:val="22"/>
        </w:rPr>
        <w:t>This should be sent to students’ preferred email addresses and contain instructions for contacting financial aid officers. If financial aid workshops are available at flexible times and through flexible modes, include those opportunities in this digest.</w:t>
      </w:r>
    </w:p>
    <w:p w14:paraId="63CD2517" w14:textId="1738A63C" w:rsidR="00795F66" w:rsidRPr="00666D51" w:rsidRDefault="001307AE" w:rsidP="001307AE">
      <w:pPr>
        <w:spacing w:line="276" w:lineRule="auto"/>
        <w:jc w:val="both"/>
        <w:rPr>
          <w:rFonts w:cs="Neutra Text Book"/>
          <w:i/>
          <w:color w:val="7F7F7F" w:themeColor="text1"/>
          <w:sz w:val="24"/>
          <w:szCs w:val="26"/>
        </w:rPr>
      </w:pPr>
      <w:r>
        <w:rPr>
          <w:sz w:val="22"/>
        </w:rPr>
        <w:t>Overall, despite this deficiency identified in this Principle, UM-Augusta’s financial aid staff should persist in efforts to support adult students.</w:t>
      </w:r>
    </w:p>
    <w:p w14:paraId="5014BEFE" w14:textId="77777777" w:rsidR="006A098A" w:rsidRPr="00666D51" w:rsidRDefault="006A098A" w:rsidP="000C30FC">
      <w:pPr>
        <w:shd w:val="clear" w:color="auto" w:fill="FFFFFF" w:themeFill="background1"/>
        <w:spacing w:after="0" w:line="276" w:lineRule="auto"/>
        <w:ind w:firstLine="0"/>
        <w:jc w:val="both"/>
        <w:rPr>
          <w:rFonts w:cs="Neutra Text Book"/>
          <w:i/>
          <w:color w:val="7F7F7F" w:themeColor="text1"/>
          <w:sz w:val="24"/>
          <w:szCs w:val="26"/>
        </w:rPr>
      </w:pPr>
      <w:r w:rsidRPr="00666D51">
        <w:rPr>
          <w:rFonts w:cs="Neutra Text Book"/>
          <w:i/>
          <w:color w:val="7F7F7F" w:themeColor="text1"/>
          <w:sz w:val="24"/>
          <w:szCs w:val="26"/>
        </w:rPr>
        <w:t>Additional Examination</w:t>
      </w:r>
    </w:p>
    <w:p w14:paraId="46EFF5BB" w14:textId="38E5BF9B" w:rsidR="000939B7" w:rsidRDefault="00B55AAA" w:rsidP="000C30FC">
      <w:pPr>
        <w:spacing w:line="276" w:lineRule="auto"/>
        <w:jc w:val="both"/>
        <w:rPr>
          <w:sz w:val="22"/>
          <w:szCs w:val="22"/>
        </w:rPr>
      </w:pPr>
      <w:r w:rsidRPr="00876E69">
        <w:rPr>
          <w:sz w:val="22"/>
          <w:szCs w:val="22"/>
        </w:rPr>
        <w:t>Often</w:t>
      </w:r>
      <w:r w:rsidR="006A098A" w:rsidRPr="00876E69">
        <w:rPr>
          <w:sz w:val="22"/>
          <w:szCs w:val="22"/>
        </w:rPr>
        <w:t xml:space="preserve">, throughout the </w:t>
      </w:r>
      <w:r w:rsidR="00461D6D" w:rsidRPr="00876E69">
        <w:rPr>
          <w:i/>
          <w:sz w:val="22"/>
          <w:szCs w:val="22"/>
        </w:rPr>
        <w:t>Adult Learner 360</w:t>
      </w:r>
      <w:r w:rsidR="006A098A" w:rsidRPr="00876E69">
        <w:rPr>
          <w:i/>
          <w:sz w:val="22"/>
          <w:szCs w:val="22"/>
        </w:rPr>
        <w:t xml:space="preserve"> </w:t>
      </w:r>
      <w:r w:rsidR="006A098A" w:rsidRPr="00876E69">
        <w:rPr>
          <w:sz w:val="22"/>
          <w:szCs w:val="22"/>
        </w:rPr>
        <w:t xml:space="preserve">process, institutions find that how they </w:t>
      </w:r>
      <w:r w:rsidR="00C15155">
        <w:rPr>
          <w:sz w:val="22"/>
          <w:szCs w:val="22"/>
        </w:rPr>
        <w:t>score</w:t>
      </w:r>
      <w:r w:rsidR="006A098A" w:rsidRPr="00876E69">
        <w:rPr>
          <w:sz w:val="22"/>
          <w:szCs w:val="22"/>
        </w:rPr>
        <w:t xml:space="preserve"> Principles differs from </w:t>
      </w:r>
      <w:r w:rsidR="00F85BE9">
        <w:rPr>
          <w:sz w:val="22"/>
          <w:szCs w:val="22"/>
        </w:rPr>
        <w:t xml:space="preserve">adult </w:t>
      </w:r>
      <w:r w:rsidR="006A098A" w:rsidRPr="00876E69">
        <w:rPr>
          <w:sz w:val="22"/>
          <w:szCs w:val="22"/>
        </w:rPr>
        <w:t>students</w:t>
      </w:r>
      <w:r w:rsidR="00CB42B1" w:rsidRPr="00876E69">
        <w:rPr>
          <w:sz w:val="22"/>
          <w:szCs w:val="22"/>
        </w:rPr>
        <w:t>’ rankings</w:t>
      </w:r>
      <w:r w:rsidR="006A098A" w:rsidRPr="00876E69">
        <w:rPr>
          <w:sz w:val="22"/>
          <w:szCs w:val="22"/>
        </w:rPr>
        <w:t xml:space="preserve">. </w:t>
      </w:r>
      <w:r w:rsidR="00D601CB" w:rsidRPr="00876E69">
        <w:rPr>
          <w:sz w:val="22"/>
          <w:szCs w:val="22"/>
        </w:rPr>
        <w:t xml:space="preserve">Disconnects </w:t>
      </w:r>
      <w:r w:rsidR="00220489">
        <w:rPr>
          <w:sz w:val="22"/>
          <w:szCs w:val="22"/>
        </w:rPr>
        <w:t>occur</w:t>
      </w:r>
      <w:r w:rsidR="00D601CB" w:rsidRPr="00876E69">
        <w:rPr>
          <w:sz w:val="22"/>
          <w:szCs w:val="22"/>
        </w:rPr>
        <w:t xml:space="preserve"> where significant differences </w:t>
      </w:r>
      <w:r w:rsidR="00220489">
        <w:rPr>
          <w:sz w:val="22"/>
          <w:szCs w:val="22"/>
        </w:rPr>
        <w:t xml:space="preserve">emerge </w:t>
      </w:r>
      <w:r w:rsidR="00D601CB" w:rsidRPr="00876E69">
        <w:rPr>
          <w:sz w:val="22"/>
          <w:szCs w:val="22"/>
        </w:rPr>
        <w:t xml:space="preserve">between the </w:t>
      </w:r>
      <w:r w:rsidR="00806E21">
        <w:rPr>
          <w:sz w:val="22"/>
          <w:szCs w:val="22"/>
        </w:rPr>
        <w:t>two questionnaires</w:t>
      </w:r>
      <w:r w:rsidR="00D601CB" w:rsidRPr="00876E69">
        <w:rPr>
          <w:sz w:val="22"/>
          <w:szCs w:val="22"/>
        </w:rPr>
        <w:t xml:space="preserve">. </w:t>
      </w:r>
      <w:r w:rsidR="00F14771" w:rsidRPr="00876E69">
        <w:rPr>
          <w:sz w:val="22"/>
          <w:szCs w:val="22"/>
        </w:rPr>
        <w:t>Student</w:t>
      </w:r>
      <w:r w:rsidR="00D601CB" w:rsidRPr="00876E69">
        <w:rPr>
          <w:sz w:val="22"/>
          <w:szCs w:val="22"/>
        </w:rPr>
        <w:t xml:space="preserve"> respondent</w:t>
      </w:r>
      <w:r w:rsidR="00F14771" w:rsidRPr="00876E69">
        <w:rPr>
          <w:sz w:val="22"/>
          <w:szCs w:val="22"/>
        </w:rPr>
        <w:t xml:space="preserve">s may be critical of a Principle with reportedly high </w:t>
      </w:r>
      <w:r w:rsidR="00D601CB" w:rsidRPr="00876E69">
        <w:rPr>
          <w:sz w:val="22"/>
          <w:szCs w:val="22"/>
        </w:rPr>
        <w:t xml:space="preserve">institutional </w:t>
      </w:r>
      <w:r w:rsidR="00F14771" w:rsidRPr="00876E69">
        <w:rPr>
          <w:sz w:val="22"/>
          <w:szCs w:val="22"/>
        </w:rPr>
        <w:t>quality and</w:t>
      </w:r>
      <w:r w:rsidR="00B518B2" w:rsidRPr="00876E69">
        <w:rPr>
          <w:sz w:val="22"/>
          <w:szCs w:val="22"/>
        </w:rPr>
        <w:t xml:space="preserve"> effectiveness, and vice-</w:t>
      </w:r>
      <w:r w:rsidR="00D011CB" w:rsidRPr="00876E69">
        <w:rPr>
          <w:sz w:val="22"/>
          <w:szCs w:val="22"/>
        </w:rPr>
        <w:t>versa.</w:t>
      </w:r>
    </w:p>
    <w:p w14:paraId="7466C8D7" w14:textId="734E160C" w:rsidR="001307AE" w:rsidRDefault="001307AE" w:rsidP="001307AE">
      <w:pPr>
        <w:spacing w:after="160" w:line="276" w:lineRule="auto"/>
        <w:ind w:firstLine="270"/>
        <w:jc w:val="both"/>
        <w:rPr>
          <w:rFonts w:eastAsia="Times New Roman" w:cs="Times New Roman"/>
          <w:color w:val="252525"/>
          <w:sz w:val="22"/>
          <w:szCs w:val="24"/>
          <w:shd w:val="clear" w:color="auto" w:fill="FFFFFF" w:themeFill="background1"/>
        </w:rPr>
      </w:pPr>
      <w:r>
        <w:rPr>
          <w:rFonts w:eastAsia="Times New Roman" w:cs="Times New Roman"/>
          <w:color w:val="252525"/>
          <w:sz w:val="22"/>
          <w:szCs w:val="24"/>
          <w:shd w:val="clear" w:color="auto" w:fill="FFFFFF" w:themeFill="background1"/>
        </w:rPr>
        <w:t xml:space="preserve">The </w:t>
      </w:r>
      <w:r>
        <w:rPr>
          <w:rFonts w:eastAsia="Times New Roman" w:cs="Times New Roman"/>
          <w:b/>
          <w:color w:val="252525"/>
          <w:sz w:val="22"/>
          <w:szCs w:val="24"/>
          <w:shd w:val="clear" w:color="auto" w:fill="FFFFFF" w:themeFill="background1"/>
        </w:rPr>
        <w:t xml:space="preserve">Assessment of Learning Outcomes </w:t>
      </w:r>
      <w:r>
        <w:rPr>
          <w:rFonts w:eastAsia="Times New Roman" w:cs="Times New Roman"/>
          <w:color w:val="252525"/>
          <w:sz w:val="22"/>
          <w:szCs w:val="24"/>
          <w:shd w:val="clear" w:color="auto" w:fill="FFFFFF" w:themeFill="background1"/>
        </w:rPr>
        <w:t xml:space="preserve">Principle examines how effectively the University “defines and assesses the knowledge, </w:t>
      </w:r>
      <w:r w:rsidRPr="006908B2">
        <w:rPr>
          <w:rFonts w:eastAsia="Times New Roman" w:cs="Times New Roman"/>
          <w:sz w:val="22"/>
          <w:szCs w:val="24"/>
          <w:shd w:val="clear" w:color="auto" w:fill="FFFFFF" w:themeFill="background1"/>
        </w:rPr>
        <w:t xml:space="preserve">skills, and competencies acquired by adult learners—both from the curriculum and from life and </w:t>
      </w:r>
      <w:r>
        <w:rPr>
          <w:rFonts w:eastAsia="Times New Roman" w:cs="Times New Roman"/>
          <w:color w:val="252525"/>
          <w:sz w:val="22"/>
          <w:szCs w:val="24"/>
          <w:shd w:val="clear" w:color="auto" w:fill="FFFFFF" w:themeFill="background1"/>
        </w:rPr>
        <w:t>work experience—in order to assign credit and confer degrees with rigor.”</w:t>
      </w:r>
    </w:p>
    <w:p w14:paraId="28E09EE9" w14:textId="77777777" w:rsidR="003D6795" w:rsidRDefault="003D6795" w:rsidP="00F95800">
      <w:pPr>
        <w:spacing w:line="276" w:lineRule="auto"/>
        <w:jc w:val="both"/>
        <w:rPr>
          <w:sz w:val="22"/>
          <w:szCs w:val="22"/>
        </w:rPr>
      </w:pPr>
      <w:r>
        <w:rPr>
          <w:sz w:val="22"/>
          <w:szCs w:val="22"/>
        </w:rPr>
        <w:t>Adult students report broad satisfaction with this Principle, and they are especially satisfied with the level and rigor of the coursework they are placed in upon enrollment. Internal respondents concur with this observation, placing the highest effectiveness ratings upon this practice. Academic aptitude assessments help adult students begin their first term of study in appropriately rigorous courses and mitigates their feeling overwhelmed or underchallenged.</w:t>
      </w:r>
    </w:p>
    <w:p w14:paraId="2633CF00" w14:textId="52E20EA6" w:rsidR="001307AE" w:rsidRDefault="001307AE" w:rsidP="001307AE">
      <w:pPr>
        <w:spacing w:line="276" w:lineRule="auto"/>
        <w:jc w:val="both"/>
        <w:rPr>
          <w:sz w:val="22"/>
          <w:szCs w:val="22"/>
        </w:rPr>
      </w:pPr>
      <w:r w:rsidRPr="00876E69">
        <w:rPr>
          <w:sz w:val="22"/>
          <w:szCs w:val="22"/>
        </w:rPr>
        <w:t xml:space="preserve">Adult student respondents indicate that they have the tools they need to compare what they know and can do against course and program objectives and that they have opportunities to demonstrate their knowledge and skills in different ways. </w:t>
      </w:r>
      <w:r>
        <w:rPr>
          <w:sz w:val="22"/>
          <w:szCs w:val="22"/>
        </w:rPr>
        <w:t xml:space="preserve">Institutional respondents are critical of this practice. This suggests that what occurs in adult student-facing classrooms may not apply to broad institutional practice. All students benefit from having multiple modes of assessment employed in the classroom. It may be that adult </w:t>
      </w:r>
      <w:r>
        <w:rPr>
          <w:sz w:val="22"/>
          <w:szCs w:val="22"/>
        </w:rPr>
        <w:lastRenderedPageBreak/>
        <w:t>student-facing programs are designed with a focus upon learned competencies, while other programs where adults enroll may not have opportunities for hands-on assessments or opportunities to relate learning to life and work experiences.</w:t>
      </w:r>
    </w:p>
    <w:p w14:paraId="2C99063F" w14:textId="77777777" w:rsidR="001307AE" w:rsidRDefault="001307AE" w:rsidP="001307AE">
      <w:pPr>
        <w:spacing w:line="276" w:lineRule="auto"/>
        <w:jc w:val="both"/>
        <w:rPr>
          <w:sz w:val="22"/>
          <w:szCs w:val="22"/>
        </w:rPr>
      </w:pPr>
      <w:r>
        <w:rPr>
          <w:sz w:val="22"/>
          <w:szCs w:val="22"/>
        </w:rPr>
        <w:t>Adult students also strongly endorse their instructors’ provision of rubrics for courses and assessments in advance of evaluation. Institutional respondents suggest that improvements are needed here. Clearly-articulated learning outcomes help adult students self-assess their skills in advance of an assessment. Given adults’ satisfaction, it is likely that most instructors provide comprehensive evaluation tools prior to evaluating the assessment. This best practice should be universalized across the University.</w:t>
      </w:r>
    </w:p>
    <w:p w14:paraId="6EF622AC" w14:textId="3744AF93" w:rsidR="00A91D62" w:rsidRPr="00666D51" w:rsidRDefault="00986D02" w:rsidP="000C30FC">
      <w:pPr>
        <w:shd w:val="clear" w:color="auto" w:fill="FFFFFF" w:themeFill="background1"/>
        <w:tabs>
          <w:tab w:val="left" w:pos="5955"/>
        </w:tabs>
        <w:spacing w:after="0" w:line="276" w:lineRule="auto"/>
        <w:ind w:firstLine="0"/>
        <w:jc w:val="both"/>
        <w:rPr>
          <w:rFonts w:cs="Neutra Text Book"/>
          <w:i/>
          <w:color w:val="7F7F7F" w:themeColor="text1"/>
          <w:sz w:val="24"/>
          <w:szCs w:val="26"/>
        </w:rPr>
      </w:pPr>
      <w:r w:rsidRPr="00666D51">
        <w:rPr>
          <w:rFonts w:cs="Neutra Text Book"/>
          <w:i/>
          <w:color w:val="7F7F7F" w:themeColor="text1"/>
          <w:sz w:val="24"/>
          <w:szCs w:val="26"/>
        </w:rPr>
        <w:t>Summary</w:t>
      </w:r>
      <w:r w:rsidR="00037F7D" w:rsidRPr="00666D51">
        <w:rPr>
          <w:rFonts w:cs="Neutra Text Book"/>
          <w:i/>
          <w:color w:val="7F7F7F" w:themeColor="text1"/>
          <w:sz w:val="24"/>
          <w:szCs w:val="26"/>
        </w:rPr>
        <w:tab/>
      </w:r>
    </w:p>
    <w:p w14:paraId="739D1AC4" w14:textId="02153A43" w:rsidR="00ED0EAD" w:rsidRPr="00666D51" w:rsidRDefault="001700CE" w:rsidP="000C30FC">
      <w:pPr>
        <w:shd w:val="clear" w:color="auto" w:fill="FFFFFF" w:themeFill="background1"/>
        <w:spacing w:after="0" w:line="276" w:lineRule="auto"/>
        <w:jc w:val="both"/>
        <w:rPr>
          <w:rFonts w:ascii="Trebuchet MS" w:eastAsia="Times New Roman" w:hAnsi="Trebuchet MS" w:cs="Times New Roman"/>
          <w:sz w:val="22"/>
          <w:szCs w:val="24"/>
        </w:rPr>
      </w:pPr>
      <w:r w:rsidRPr="00666D51">
        <w:rPr>
          <w:rFonts w:ascii="Trebuchet MS" w:eastAsia="Times New Roman" w:hAnsi="Trebuchet MS" w:cs="Times New Roman"/>
          <w:sz w:val="22"/>
          <w:szCs w:val="24"/>
        </w:rPr>
        <w:t xml:space="preserve">This </w:t>
      </w:r>
      <w:r w:rsidR="00461D6D" w:rsidRPr="00666D51">
        <w:rPr>
          <w:rFonts w:ascii="Trebuchet MS" w:eastAsia="Times New Roman" w:hAnsi="Trebuchet MS" w:cs="Times New Roman"/>
          <w:i/>
          <w:sz w:val="22"/>
          <w:szCs w:val="24"/>
        </w:rPr>
        <w:t>Adult Learner 360</w:t>
      </w:r>
      <w:r w:rsidRPr="00666D51">
        <w:rPr>
          <w:rFonts w:ascii="Trebuchet MS" w:eastAsia="Times New Roman" w:hAnsi="Trebuchet MS" w:cs="Times New Roman"/>
          <w:sz w:val="22"/>
          <w:szCs w:val="24"/>
        </w:rPr>
        <w:t xml:space="preserve"> has yielded important information </w:t>
      </w:r>
      <w:r w:rsidR="002421EE" w:rsidRPr="00666D51">
        <w:rPr>
          <w:rFonts w:ascii="Trebuchet MS" w:eastAsia="Times New Roman" w:hAnsi="Trebuchet MS" w:cs="Times New Roman"/>
          <w:sz w:val="22"/>
          <w:szCs w:val="24"/>
        </w:rPr>
        <w:t>about</w:t>
      </w:r>
      <w:r w:rsidRPr="00666D51">
        <w:rPr>
          <w:rFonts w:ascii="Trebuchet MS" w:eastAsia="Times New Roman" w:hAnsi="Trebuchet MS" w:cs="Times New Roman"/>
          <w:sz w:val="22"/>
          <w:szCs w:val="24"/>
        </w:rPr>
        <w:t xml:space="preserve"> </w:t>
      </w:r>
      <w:r w:rsidR="00457FCE">
        <w:rPr>
          <w:rFonts w:ascii="Trebuchet MS" w:eastAsia="Times New Roman" w:hAnsi="Trebuchet MS" w:cs="Times New Roman"/>
          <w:sz w:val="22"/>
          <w:szCs w:val="24"/>
        </w:rPr>
        <w:t>UM-</w:t>
      </w:r>
      <w:r w:rsidR="001307AE">
        <w:rPr>
          <w:rFonts w:ascii="Trebuchet MS" w:eastAsia="Times New Roman" w:hAnsi="Trebuchet MS" w:cs="Times New Roman"/>
          <w:sz w:val="22"/>
          <w:szCs w:val="24"/>
        </w:rPr>
        <w:t>Augusta</w:t>
      </w:r>
      <w:r w:rsidR="00C11229">
        <w:rPr>
          <w:rFonts w:ascii="Trebuchet MS" w:eastAsia="Times New Roman" w:hAnsi="Trebuchet MS" w:cs="Times New Roman"/>
          <w:sz w:val="22"/>
          <w:szCs w:val="24"/>
        </w:rPr>
        <w:t xml:space="preserve"> </w:t>
      </w:r>
      <w:r w:rsidRPr="00666D51">
        <w:rPr>
          <w:rFonts w:ascii="Trebuchet MS" w:eastAsia="Times New Roman" w:hAnsi="Trebuchet MS" w:cs="Times New Roman"/>
          <w:sz w:val="22"/>
          <w:szCs w:val="24"/>
        </w:rPr>
        <w:t xml:space="preserve">and its services </w:t>
      </w:r>
      <w:r w:rsidR="00E1283D" w:rsidRPr="00666D51">
        <w:rPr>
          <w:rFonts w:ascii="Trebuchet MS" w:eastAsia="Times New Roman" w:hAnsi="Trebuchet MS" w:cs="Times New Roman"/>
          <w:sz w:val="22"/>
          <w:szCs w:val="24"/>
        </w:rPr>
        <w:t>for</w:t>
      </w:r>
      <w:r w:rsidRPr="00666D51">
        <w:rPr>
          <w:rFonts w:ascii="Trebuchet MS" w:eastAsia="Times New Roman" w:hAnsi="Trebuchet MS" w:cs="Times New Roman"/>
          <w:sz w:val="22"/>
          <w:szCs w:val="24"/>
        </w:rPr>
        <w:t xml:space="preserve"> adult </w:t>
      </w:r>
      <w:r w:rsidR="001F68AD">
        <w:rPr>
          <w:rFonts w:ascii="Trebuchet MS" w:eastAsia="Times New Roman" w:hAnsi="Trebuchet MS" w:cs="Times New Roman"/>
          <w:sz w:val="22"/>
          <w:szCs w:val="24"/>
        </w:rPr>
        <w:t>students</w:t>
      </w:r>
      <w:r w:rsidRPr="00666D51">
        <w:rPr>
          <w:rFonts w:ascii="Trebuchet MS" w:eastAsia="Times New Roman" w:hAnsi="Trebuchet MS" w:cs="Times New Roman"/>
          <w:sz w:val="22"/>
          <w:szCs w:val="24"/>
        </w:rPr>
        <w:t xml:space="preserve">. Oftentimes, improving one item in the </w:t>
      </w:r>
      <w:r w:rsidR="00461D6D" w:rsidRPr="00666D51">
        <w:rPr>
          <w:rFonts w:ascii="Trebuchet MS" w:eastAsia="Times New Roman" w:hAnsi="Trebuchet MS" w:cs="Times New Roman"/>
          <w:i/>
          <w:sz w:val="22"/>
          <w:szCs w:val="24"/>
        </w:rPr>
        <w:t>Adult Learner 360</w:t>
      </w:r>
      <w:r w:rsidRPr="00666D51">
        <w:rPr>
          <w:rFonts w:ascii="Trebuchet MS" w:eastAsia="Times New Roman" w:hAnsi="Trebuchet MS" w:cs="Times New Roman"/>
          <w:i/>
          <w:sz w:val="22"/>
          <w:szCs w:val="24"/>
        </w:rPr>
        <w:t xml:space="preserve"> </w:t>
      </w:r>
      <w:r w:rsidR="00B875C4" w:rsidRPr="00666D51">
        <w:rPr>
          <w:rFonts w:ascii="Trebuchet MS" w:eastAsia="Times New Roman" w:hAnsi="Trebuchet MS" w:cs="Times New Roman"/>
          <w:sz w:val="22"/>
          <w:szCs w:val="24"/>
        </w:rPr>
        <w:t>T</w:t>
      </w:r>
      <w:r w:rsidRPr="00666D51">
        <w:rPr>
          <w:rFonts w:ascii="Trebuchet MS" w:eastAsia="Times New Roman" w:hAnsi="Trebuchet MS" w:cs="Times New Roman"/>
          <w:sz w:val="22"/>
          <w:szCs w:val="24"/>
        </w:rPr>
        <w:t xml:space="preserve">oolkit will improve </w:t>
      </w:r>
      <w:r w:rsidR="001F68AD">
        <w:rPr>
          <w:rFonts w:ascii="Trebuchet MS" w:eastAsia="Times New Roman" w:hAnsi="Trebuchet MS" w:cs="Times New Roman"/>
          <w:sz w:val="22"/>
          <w:szCs w:val="24"/>
        </w:rPr>
        <w:t xml:space="preserve">adult </w:t>
      </w:r>
      <w:r w:rsidRPr="00666D51">
        <w:rPr>
          <w:rFonts w:ascii="Trebuchet MS" w:eastAsia="Times New Roman" w:hAnsi="Trebuchet MS" w:cs="Times New Roman"/>
          <w:sz w:val="22"/>
          <w:szCs w:val="24"/>
        </w:rPr>
        <w:t xml:space="preserve">student satisfaction with several Principles. </w:t>
      </w:r>
      <w:r w:rsidR="002421EE" w:rsidRPr="00666D51">
        <w:rPr>
          <w:rFonts w:ascii="Trebuchet MS" w:eastAsia="Times New Roman" w:hAnsi="Trebuchet MS" w:cs="Times New Roman"/>
          <w:sz w:val="22"/>
          <w:szCs w:val="24"/>
        </w:rPr>
        <w:t xml:space="preserve">The </w:t>
      </w:r>
      <w:r w:rsidR="00C7324E">
        <w:rPr>
          <w:rFonts w:ascii="Trebuchet MS" w:eastAsia="Times New Roman" w:hAnsi="Trebuchet MS" w:cs="Times New Roman"/>
          <w:sz w:val="22"/>
          <w:szCs w:val="24"/>
        </w:rPr>
        <w:t>University</w:t>
      </w:r>
      <w:r w:rsidRPr="00666D51">
        <w:rPr>
          <w:rFonts w:ascii="Trebuchet MS" w:eastAsia="Times New Roman" w:hAnsi="Trebuchet MS" w:cs="Times New Roman"/>
          <w:sz w:val="22"/>
          <w:szCs w:val="24"/>
        </w:rPr>
        <w:t xml:space="preserve"> would be </w:t>
      </w:r>
      <w:r w:rsidR="00FE22FE" w:rsidRPr="00666D51">
        <w:rPr>
          <w:rFonts w:ascii="Trebuchet MS" w:eastAsia="Times New Roman" w:hAnsi="Trebuchet MS" w:cs="Times New Roman"/>
          <w:sz w:val="22"/>
          <w:szCs w:val="24"/>
        </w:rPr>
        <w:t>well served</w:t>
      </w:r>
      <w:r w:rsidRPr="00666D51">
        <w:rPr>
          <w:rFonts w:ascii="Trebuchet MS" w:eastAsia="Times New Roman" w:hAnsi="Trebuchet MS" w:cs="Times New Roman"/>
          <w:sz w:val="22"/>
          <w:szCs w:val="24"/>
        </w:rPr>
        <w:t xml:space="preserve"> to engage the participants in carefully considering the responses on the </w:t>
      </w:r>
      <w:r w:rsidR="00461D6D" w:rsidRPr="00666D51">
        <w:rPr>
          <w:rFonts w:ascii="Trebuchet MS" w:eastAsia="Times New Roman" w:hAnsi="Trebuchet MS" w:cs="Times New Roman"/>
          <w:i/>
          <w:sz w:val="22"/>
          <w:szCs w:val="24"/>
        </w:rPr>
        <w:t>Adult Learner 360</w:t>
      </w:r>
      <w:r w:rsidRPr="00666D51">
        <w:rPr>
          <w:rFonts w:ascii="Trebuchet MS" w:eastAsia="Times New Roman" w:hAnsi="Trebuchet MS" w:cs="Times New Roman"/>
          <w:sz w:val="22"/>
          <w:szCs w:val="24"/>
        </w:rPr>
        <w:t xml:space="preserve"> to continue to attract, retain</w:t>
      </w:r>
      <w:r w:rsidR="002421EE" w:rsidRPr="00666D51">
        <w:rPr>
          <w:rFonts w:ascii="Trebuchet MS" w:eastAsia="Times New Roman" w:hAnsi="Trebuchet MS" w:cs="Times New Roman"/>
          <w:sz w:val="22"/>
          <w:szCs w:val="24"/>
        </w:rPr>
        <w:t>,</w:t>
      </w:r>
      <w:r w:rsidRPr="00666D51">
        <w:rPr>
          <w:rFonts w:ascii="Trebuchet MS" w:eastAsia="Times New Roman" w:hAnsi="Trebuchet MS" w:cs="Times New Roman"/>
          <w:sz w:val="22"/>
          <w:szCs w:val="24"/>
        </w:rPr>
        <w:t xml:space="preserve"> and graduate adult students. We hope that </w:t>
      </w:r>
      <w:r w:rsidR="00457FCE">
        <w:rPr>
          <w:rFonts w:ascii="Trebuchet MS" w:eastAsia="Times New Roman" w:hAnsi="Trebuchet MS" w:cs="Times New Roman"/>
          <w:sz w:val="22"/>
          <w:szCs w:val="24"/>
        </w:rPr>
        <w:t>UM-</w:t>
      </w:r>
      <w:r w:rsidR="001307AE">
        <w:rPr>
          <w:rFonts w:ascii="Trebuchet MS" w:eastAsia="Times New Roman" w:hAnsi="Trebuchet MS" w:cs="Times New Roman"/>
          <w:sz w:val="22"/>
          <w:szCs w:val="24"/>
        </w:rPr>
        <w:t>Augusta</w:t>
      </w:r>
      <w:r w:rsidR="00C11229">
        <w:rPr>
          <w:rFonts w:ascii="Trebuchet MS" w:eastAsia="Times New Roman" w:hAnsi="Trebuchet MS" w:cs="Times New Roman"/>
          <w:sz w:val="22"/>
          <w:szCs w:val="24"/>
        </w:rPr>
        <w:t xml:space="preserve"> </w:t>
      </w:r>
      <w:r w:rsidRPr="00666D51">
        <w:rPr>
          <w:rFonts w:ascii="Trebuchet MS" w:eastAsia="Times New Roman" w:hAnsi="Trebuchet MS" w:cs="Times New Roman"/>
          <w:sz w:val="22"/>
          <w:szCs w:val="24"/>
        </w:rPr>
        <w:t xml:space="preserve">will use these results </w:t>
      </w:r>
      <w:r w:rsidR="00C651B6" w:rsidRPr="00666D51">
        <w:rPr>
          <w:rFonts w:ascii="Trebuchet MS" w:eastAsia="Times New Roman" w:hAnsi="Trebuchet MS" w:cs="Times New Roman"/>
          <w:sz w:val="22"/>
          <w:szCs w:val="24"/>
        </w:rPr>
        <w:t xml:space="preserve">to </w:t>
      </w:r>
      <w:r w:rsidR="0051644A" w:rsidRPr="00666D51">
        <w:rPr>
          <w:rFonts w:ascii="Trebuchet MS" w:eastAsia="Times New Roman" w:hAnsi="Trebuchet MS" w:cs="Times New Roman"/>
          <w:sz w:val="22"/>
          <w:szCs w:val="24"/>
        </w:rPr>
        <w:t>discuss</w:t>
      </w:r>
      <w:r w:rsidRPr="00666D51">
        <w:rPr>
          <w:rFonts w:ascii="Trebuchet MS" w:eastAsia="Times New Roman" w:hAnsi="Trebuchet MS" w:cs="Times New Roman"/>
          <w:sz w:val="22"/>
          <w:szCs w:val="24"/>
        </w:rPr>
        <w:t xml:space="preserve"> points of agreement and divergence </w:t>
      </w:r>
      <w:r w:rsidR="00C651B6" w:rsidRPr="00666D51">
        <w:rPr>
          <w:rFonts w:ascii="Trebuchet MS" w:eastAsia="Times New Roman" w:hAnsi="Trebuchet MS" w:cs="Times New Roman"/>
          <w:sz w:val="22"/>
          <w:szCs w:val="24"/>
        </w:rPr>
        <w:t xml:space="preserve">and </w:t>
      </w:r>
      <w:r w:rsidR="002421EE" w:rsidRPr="00666D51">
        <w:rPr>
          <w:rFonts w:ascii="Trebuchet MS" w:eastAsia="Times New Roman" w:hAnsi="Trebuchet MS" w:cs="Times New Roman"/>
          <w:sz w:val="22"/>
          <w:szCs w:val="24"/>
        </w:rPr>
        <w:t>use those insights to</w:t>
      </w:r>
      <w:r w:rsidRPr="00666D51">
        <w:rPr>
          <w:rFonts w:ascii="Trebuchet MS" w:eastAsia="Times New Roman" w:hAnsi="Trebuchet MS" w:cs="Times New Roman"/>
          <w:sz w:val="22"/>
          <w:szCs w:val="24"/>
        </w:rPr>
        <w:t xml:space="preserve"> create specific strategies to capitalize on its strengths</w:t>
      </w:r>
      <w:r w:rsidR="0051644A" w:rsidRPr="00666D51">
        <w:rPr>
          <w:rFonts w:ascii="Trebuchet MS" w:eastAsia="Times New Roman" w:hAnsi="Trebuchet MS" w:cs="Times New Roman"/>
          <w:sz w:val="22"/>
          <w:szCs w:val="24"/>
        </w:rPr>
        <w:t>—and address</w:t>
      </w:r>
      <w:r w:rsidRPr="00666D51">
        <w:rPr>
          <w:rFonts w:ascii="Trebuchet MS" w:eastAsia="Times New Roman" w:hAnsi="Trebuchet MS" w:cs="Times New Roman"/>
          <w:sz w:val="22"/>
          <w:szCs w:val="24"/>
        </w:rPr>
        <w:t xml:space="preserve"> </w:t>
      </w:r>
      <w:r w:rsidR="00AD6B08">
        <w:rPr>
          <w:rFonts w:ascii="Trebuchet MS" w:eastAsia="Times New Roman" w:hAnsi="Trebuchet MS" w:cs="Times New Roman"/>
          <w:sz w:val="22"/>
          <w:szCs w:val="24"/>
        </w:rPr>
        <w:t>its</w:t>
      </w:r>
      <w:r w:rsidRPr="00666D51">
        <w:rPr>
          <w:rFonts w:ascii="Trebuchet MS" w:eastAsia="Times New Roman" w:hAnsi="Trebuchet MS" w:cs="Times New Roman"/>
          <w:sz w:val="22"/>
          <w:szCs w:val="24"/>
        </w:rPr>
        <w:t xml:space="preserve"> challenges</w:t>
      </w:r>
      <w:r w:rsidR="0051644A" w:rsidRPr="00666D51">
        <w:rPr>
          <w:rFonts w:ascii="Trebuchet MS" w:eastAsia="Times New Roman" w:hAnsi="Trebuchet MS" w:cs="Times New Roman"/>
          <w:sz w:val="22"/>
          <w:szCs w:val="24"/>
        </w:rPr>
        <w:t>—in effectively</w:t>
      </w:r>
      <w:r w:rsidR="002421EE" w:rsidRPr="00666D51">
        <w:rPr>
          <w:rFonts w:ascii="Trebuchet MS" w:eastAsia="Times New Roman" w:hAnsi="Trebuchet MS" w:cs="Times New Roman"/>
          <w:sz w:val="22"/>
          <w:szCs w:val="24"/>
        </w:rPr>
        <w:t xml:space="preserve"> serving </w:t>
      </w:r>
      <w:r w:rsidR="00B848A0" w:rsidRPr="00666D51">
        <w:rPr>
          <w:rFonts w:ascii="Trebuchet MS" w:eastAsia="Times New Roman" w:hAnsi="Trebuchet MS" w:cs="Times New Roman"/>
          <w:sz w:val="22"/>
          <w:szCs w:val="24"/>
        </w:rPr>
        <w:t>its</w:t>
      </w:r>
      <w:r w:rsidR="000C08C7" w:rsidRPr="00666D51">
        <w:rPr>
          <w:rFonts w:ascii="Trebuchet MS" w:eastAsia="Times New Roman" w:hAnsi="Trebuchet MS" w:cs="Times New Roman"/>
          <w:sz w:val="22"/>
          <w:szCs w:val="24"/>
        </w:rPr>
        <w:t xml:space="preserve"> adult</w:t>
      </w:r>
      <w:r w:rsidR="001F68AD">
        <w:rPr>
          <w:rFonts w:ascii="Trebuchet MS" w:eastAsia="Times New Roman" w:hAnsi="Trebuchet MS" w:cs="Times New Roman"/>
          <w:sz w:val="22"/>
          <w:szCs w:val="24"/>
        </w:rPr>
        <w:t xml:space="preserve"> students</w:t>
      </w:r>
      <w:r w:rsidR="000C08C7" w:rsidRPr="00666D51">
        <w:rPr>
          <w:rFonts w:ascii="Trebuchet MS" w:eastAsia="Times New Roman" w:hAnsi="Trebuchet MS" w:cs="Times New Roman"/>
          <w:sz w:val="22"/>
          <w:szCs w:val="24"/>
        </w:rPr>
        <w:t>.</w:t>
      </w:r>
    </w:p>
    <w:sectPr w:rsidR="00ED0EAD" w:rsidRPr="00666D51" w:rsidSect="00C9323B">
      <w:headerReference w:type="default" r:id="rId8"/>
      <w:footerReference w:type="default" r:id="rId9"/>
      <w:headerReference w:type="first" r:id="rId10"/>
      <w:footerReference w:type="first" r:id="rId11"/>
      <w:pgSz w:w="12240" w:h="15840" w:code="1"/>
      <w:pgMar w:top="900" w:right="1699" w:bottom="720" w:left="1699" w:header="360" w:footer="13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77F25" w14:textId="77777777" w:rsidR="0086079E" w:rsidRDefault="0086079E" w:rsidP="00356741">
      <w:r>
        <w:separator/>
      </w:r>
    </w:p>
  </w:endnote>
  <w:endnote w:type="continuationSeparator" w:id="0">
    <w:p w14:paraId="0D0C9729" w14:textId="77777777" w:rsidR="0086079E" w:rsidRDefault="0086079E" w:rsidP="0035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Neutra Text Book">
    <w:charset w:val="00"/>
    <w:family w:val="moder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utra Text Demi">
    <w:charset w:val="00"/>
    <w:family w:val="modern"/>
    <w:pitch w:val="variable"/>
    <w:sig w:usb0="800000AF" w:usb1="5000204A" w:usb2="00000000" w:usb3="00000000" w:csb0="0000009B" w:csb1="00000000"/>
  </w:font>
  <w:font w:name="Neutra Display Bold">
    <w:altName w:val="Arial"/>
    <w:panose1 w:val="00000000000000000000"/>
    <w:charset w:val="00"/>
    <w:family w:val="modern"/>
    <w:notTrueType/>
    <w:pitch w:val="variable"/>
    <w:sig w:usb0="00000001"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353178"/>
      <w:docPartObj>
        <w:docPartGallery w:val="Page Numbers (Bottom of Page)"/>
        <w:docPartUnique/>
      </w:docPartObj>
    </w:sdtPr>
    <w:sdtEndPr>
      <w:rPr>
        <w:noProof/>
      </w:rPr>
    </w:sdtEndPr>
    <w:sdtContent>
      <w:p w14:paraId="4B788C6D" w14:textId="39297B06" w:rsidR="00171DAC" w:rsidRDefault="00171DAC">
        <w:pPr>
          <w:pStyle w:val="Footer"/>
          <w:jc w:val="right"/>
        </w:pPr>
        <w:r>
          <w:fldChar w:fldCharType="begin"/>
        </w:r>
        <w:r>
          <w:instrText xml:space="preserve"> PAGE   \* MERGEFORMAT </w:instrText>
        </w:r>
        <w:r>
          <w:fldChar w:fldCharType="separate"/>
        </w:r>
        <w:r w:rsidR="006E2F97">
          <w:rPr>
            <w:noProof/>
          </w:rPr>
          <w:t>2</w:t>
        </w:r>
        <w:r>
          <w:rPr>
            <w:noProof/>
          </w:rPr>
          <w:fldChar w:fldCharType="end"/>
        </w:r>
      </w:p>
    </w:sdtContent>
  </w:sdt>
  <w:p w14:paraId="6AB014CD" w14:textId="77777777" w:rsidR="00171DAC" w:rsidRDefault="00171DAC" w:rsidP="00356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0ECA5" w14:textId="77777777" w:rsidR="00171DAC" w:rsidRDefault="00171DAC" w:rsidP="00356741">
    <w:pPr>
      <w:pStyle w:val="Footer"/>
    </w:pPr>
    <w:r w:rsidRPr="00C661F4">
      <w:rPr>
        <w:noProof/>
      </w:rPr>
      <mc:AlternateContent>
        <mc:Choice Requires="wps">
          <w:drawing>
            <wp:anchor distT="0" distB="0" distL="114300" distR="114300" simplePos="0" relativeHeight="251651584" behindDoc="0" locked="0" layoutInCell="1" allowOverlap="1" wp14:anchorId="49E83C5B" wp14:editId="6D604047">
              <wp:simplePos x="0" y="0"/>
              <wp:positionH relativeFrom="column">
                <wp:posOffset>-907737</wp:posOffset>
              </wp:positionH>
              <wp:positionV relativeFrom="paragraph">
                <wp:posOffset>176002</wp:posOffset>
              </wp:positionV>
              <wp:extent cx="605790" cy="297180"/>
              <wp:effectExtent l="0" t="0" r="3810" b="7620"/>
              <wp:wrapNone/>
              <wp:docPr id="10" name="Text Box 10"/>
              <wp:cNvGraphicFramePr/>
              <a:graphic xmlns:a="http://schemas.openxmlformats.org/drawingml/2006/main">
                <a:graphicData uri="http://schemas.microsoft.com/office/word/2010/wordprocessingShape">
                  <wps:wsp>
                    <wps:cNvSpPr txBox="1"/>
                    <wps:spPr>
                      <a:xfrm>
                        <a:off x="0" y="0"/>
                        <a:ext cx="60579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18BBD3" w14:textId="77777777" w:rsidR="00171DAC" w:rsidRDefault="00171DAC" w:rsidP="00356741">
                          <w:r w:rsidRPr="00694A3D">
                            <w:t>p</w:t>
                          </w:r>
                          <w:r w:rsidRPr="00694A3D">
                            <w:fldChar w:fldCharType="begin"/>
                          </w:r>
                          <w:r w:rsidRPr="00694A3D">
                            <w:instrText xml:space="preserve"> PAGE   \* MERGEFORMAT </w:instrText>
                          </w:r>
                          <w:r w:rsidRPr="00694A3D">
                            <w:fldChar w:fldCharType="separate"/>
                          </w:r>
                          <w:r>
                            <w:rPr>
                              <w:noProof/>
                            </w:rPr>
                            <w:t>1</w:t>
                          </w:r>
                          <w:r w:rsidRPr="00694A3D">
                            <w:rPr>
                              <w:noProof/>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E83C5B" id="_x0000_t202" coordsize="21600,21600" o:spt="202" path="m,l,21600r21600,l21600,xe">
              <v:stroke joinstyle="miter"/>
              <v:path gradientshapeok="t" o:connecttype="rect"/>
            </v:shapetype>
            <v:shape id="Text Box 10" o:spid="_x0000_s1026" type="#_x0000_t202" style="position:absolute;left:0;text-align:left;margin-left:-71.5pt;margin-top:13.85pt;width:47.7pt;height:23.4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" filled="f" stroked="f" strokeweight=".5pt">
              <v:textbox inset="0,0,0,0">
                <w:txbxContent>
                  <w:p w14:paraId="6D18BBD3" w14:textId="77777777" w:rsidR="00171DAC" w:rsidRDefault="00171DAC" w:rsidP="00356741">
                    <w:r w:rsidRPr="00694A3D">
                      <w:t>p</w:t>
                    </w:r>
                    <w:r w:rsidRPr="00694A3D">
                      <w:fldChar w:fldCharType="begin"/>
                    </w:r>
                    <w:r w:rsidRPr="00694A3D">
                      <w:instrText xml:space="preserve"> PAGE   \* MERGEFORMAT </w:instrText>
                    </w:r>
                    <w:r w:rsidRPr="00694A3D">
                      <w:fldChar w:fldCharType="separate"/>
                    </w:r>
                    <w:r>
                      <w:rPr>
                        <w:noProof/>
                      </w:rPr>
                      <w:t>1</w:t>
                    </w:r>
                    <w:r w:rsidRPr="00694A3D">
                      <w:rPr>
                        <w:noProof/>
                      </w:rPr>
                      <w:fldChar w:fldCharType="end"/>
                    </w:r>
                  </w:p>
                </w:txbxContent>
              </v:textbox>
            </v:shape>
          </w:pict>
        </mc:Fallback>
      </mc:AlternateContent>
    </w:r>
    <w:r w:rsidRPr="00C661F4">
      <w:rPr>
        <w:noProof/>
      </w:rPr>
      <w:drawing>
        <wp:anchor distT="0" distB="0" distL="114300" distR="114300" simplePos="0" relativeHeight="251654656" behindDoc="1" locked="1" layoutInCell="1" allowOverlap="1" wp14:anchorId="208EE01A" wp14:editId="2438061C">
          <wp:simplePos x="0" y="0"/>
          <wp:positionH relativeFrom="page">
            <wp:posOffset>-1905</wp:posOffset>
          </wp:positionH>
          <wp:positionV relativeFrom="page">
            <wp:posOffset>9094470</wp:posOffset>
          </wp:positionV>
          <wp:extent cx="7781290" cy="9690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290" cy="9690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C6DD" w14:textId="77777777" w:rsidR="0086079E" w:rsidRDefault="0086079E" w:rsidP="00356741">
      <w:r>
        <w:separator/>
      </w:r>
    </w:p>
  </w:footnote>
  <w:footnote w:type="continuationSeparator" w:id="0">
    <w:p w14:paraId="2B9E698B" w14:textId="77777777" w:rsidR="0086079E" w:rsidRDefault="0086079E" w:rsidP="0035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7EF8" w14:textId="77777777" w:rsidR="00171DAC" w:rsidRDefault="00171DAC" w:rsidP="00356741">
    <w:pPr>
      <w:pStyle w:val="Header"/>
    </w:pPr>
    <w:r>
      <w:rPr>
        <w:noProof/>
      </w:rPr>
      <w:drawing>
        <wp:anchor distT="0" distB="0" distL="114300" distR="114300" simplePos="0" relativeHeight="251657728" behindDoc="1" locked="0" layoutInCell="1" allowOverlap="1" wp14:anchorId="3C24DCB7" wp14:editId="6D3438E9">
          <wp:simplePos x="0" y="0"/>
          <wp:positionH relativeFrom="column">
            <wp:posOffset>-812165</wp:posOffset>
          </wp:positionH>
          <wp:positionV relativeFrom="paragraph">
            <wp:posOffset>19050</wp:posOffset>
          </wp:positionV>
          <wp:extent cx="266700" cy="266700"/>
          <wp:effectExtent l="0" t="0" r="0" b="0"/>
          <wp:wrapTight wrapText="bothSides">
            <wp:wrapPolygon edited="0">
              <wp:start x="0" y="0"/>
              <wp:lineTo x="0" y="20057"/>
              <wp:lineTo x="12343" y="20057"/>
              <wp:lineTo x="20057" y="10800"/>
              <wp:lineTo x="2005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0EC25" w14:textId="77777777" w:rsidR="00171DAC" w:rsidRPr="00770EAA" w:rsidRDefault="00171DAC" w:rsidP="00356741">
    <w:pPr>
      <w:pStyle w:val="Header"/>
    </w:pPr>
    <w:r>
      <w:rPr>
        <w:noProof/>
      </w:rPr>
      <w:drawing>
        <wp:anchor distT="0" distB="0" distL="114300" distR="114300" simplePos="0" relativeHeight="251648512" behindDoc="0" locked="1" layoutInCell="0" allowOverlap="1" wp14:anchorId="02BCCAD3" wp14:editId="1FBDA824">
          <wp:simplePos x="0" y="0"/>
          <wp:positionH relativeFrom="page">
            <wp:posOffset>266700</wp:posOffset>
          </wp:positionH>
          <wp:positionV relativeFrom="page">
            <wp:posOffset>266700</wp:posOffset>
          </wp:positionV>
          <wp:extent cx="448056" cy="448056"/>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L_Overall_red_corne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056" cy="4480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494EB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23080"/>
    <w:multiLevelType w:val="hybridMultilevel"/>
    <w:tmpl w:val="B08E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3643"/>
    <w:multiLevelType w:val="hybridMultilevel"/>
    <w:tmpl w:val="BAB8CF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0A237BB"/>
    <w:multiLevelType w:val="hybridMultilevel"/>
    <w:tmpl w:val="E2CA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6543B"/>
    <w:multiLevelType w:val="hybridMultilevel"/>
    <w:tmpl w:val="5DB8B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46480D"/>
    <w:multiLevelType w:val="hybridMultilevel"/>
    <w:tmpl w:val="BE9A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17B14"/>
    <w:multiLevelType w:val="hybridMultilevel"/>
    <w:tmpl w:val="FFFA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382E"/>
    <w:multiLevelType w:val="hybridMultilevel"/>
    <w:tmpl w:val="E8EA1E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23B5739"/>
    <w:multiLevelType w:val="hybridMultilevel"/>
    <w:tmpl w:val="9626D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95281"/>
    <w:multiLevelType w:val="hybridMultilevel"/>
    <w:tmpl w:val="291673FE"/>
    <w:lvl w:ilvl="0" w:tplc="AAEEF644">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0" w15:restartNumberingAfterBreak="0">
    <w:nsid w:val="326A5BE7"/>
    <w:multiLevelType w:val="hybridMultilevel"/>
    <w:tmpl w:val="DA2E9C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D4BE3"/>
    <w:multiLevelType w:val="hybridMultilevel"/>
    <w:tmpl w:val="0168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00F5F"/>
    <w:multiLevelType w:val="hybridMultilevel"/>
    <w:tmpl w:val="CC7C572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3" w15:restartNumberingAfterBreak="0">
    <w:nsid w:val="3FCA5FA8"/>
    <w:multiLevelType w:val="hybridMultilevel"/>
    <w:tmpl w:val="38A43AA2"/>
    <w:lvl w:ilvl="0" w:tplc="7D4062E4">
      <w:start w:val="1"/>
      <w:numFmt w:val="decimal"/>
      <w:lvlText w:val="%1."/>
      <w:lvlJc w:val="left"/>
      <w:pPr>
        <w:ind w:left="634" w:hanging="360"/>
      </w:pPr>
      <w:rPr>
        <w:rFonts w:hint="default"/>
      </w:rPr>
    </w:lvl>
    <w:lvl w:ilvl="1" w:tplc="04090019">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4" w15:restartNumberingAfterBreak="0">
    <w:nsid w:val="4BA12752"/>
    <w:multiLevelType w:val="hybridMultilevel"/>
    <w:tmpl w:val="17F68180"/>
    <w:lvl w:ilvl="0" w:tplc="79C04A1A">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5" w15:restartNumberingAfterBreak="0">
    <w:nsid w:val="598D416B"/>
    <w:multiLevelType w:val="hybridMultilevel"/>
    <w:tmpl w:val="BFD87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A916EE"/>
    <w:multiLevelType w:val="hybridMultilevel"/>
    <w:tmpl w:val="B9C43AB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7" w15:restartNumberingAfterBreak="0">
    <w:nsid w:val="73944C1E"/>
    <w:multiLevelType w:val="hybridMultilevel"/>
    <w:tmpl w:val="8E46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85F07"/>
    <w:multiLevelType w:val="hybridMultilevel"/>
    <w:tmpl w:val="BEFC62A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8"/>
  </w:num>
  <w:num w:numId="7">
    <w:abstractNumId w:val="16"/>
  </w:num>
  <w:num w:numId="8">
    <w:abstractNumId w:val="11"/>
  </w:num>
  <w:num w:numId="9">
    <w:abstractNumId w:val="8"/>
  </w:num>
  <w:num w:numId="10">
    <w:abstractNumId w:val="10"/>
  </w:num>
  <w:num w:numId="11">
    <w:abstractNumId w:val="15"/>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17"/>
  </w:num>
  <w:num w:numId="17">
    <w:abstractNumId w:val="3"/>
  </w:num>
  <w:num w:numId="18">
    <w:abstractNumId w:val="5"/>
  </w:num>
  <w:num w:numId="19">
    <w:abstractNumId w:val="14"/>
  </w:num>
  <w:num w:numId="20">
    <w:abstractNumId w:val="9"/>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cwMrEwMTAzMzYwMTZQ0lEKTi0uzszPAymwqAUA4gTLxSwAAAA="/>
  </w:docVars>
  <w:rsids>
    <w:rsidRoot w:val="00A91D62"/>
    <w:rsid w:val="00000056"/>
    <w:rsid w:val="00001994"/>
    <w:rsid w:val="00001F4A"/>
    <w:rsid w:val="000021ED"/>
    <w:rsid w:val="00002C1E"/>
    <w:rsid w:val="000049C9"/>
    <w:rsid w:val="000052CB"/>
    <w:rsid w:val="00005A92"/>
    <w:rsid w:val="000060B3"/>
    <w:rsid w:val="0000798B"/>
    <w:rsid w:val="00007AE0"/>
    <w:rsid w:val="0001003A"/>
    <w:rsid w:val="00011819"/>
    <w:rsid w:val="000127D5"/>
    <w:rsid w:val="00014D29"/>
    <w:rsid w:val="00014E1D"/>
    <w:rsid w:val="00014FF6"/>
    <w:rsid w:val="00016C3A"/>
    <w:rsid w:val="00020AFE"/>
    <w:rsid w:val="000235EA"/>
    <w:rsid w:val="000236F7"/>
    <w:rsid w:val="00024739"/>
    <w:rsid w:val="000248D9"/>
    <w:rsid w:val="0002553E"/>
    <w:rsid w:val="00025B18"/>
    <w:rsid w:val="00034071"/>
    <w:rsid w:val="00035095"/>
    <w:rsid w:val="000361B5"/>
    <w:rsid w:val="0003717B"/>
    <w:rsid w:val="00037F7D"/>
    <w:rsid w:val="0004317A"/>
    <w:rsid w:val="000438D9"/>
    <w:rsid w:val="00044F3B"/>
    <w:rsid w:val="00044FB9"/>
    <w:rsid w:val="00045521"/>
    <w:rsid w:val="00047B2C"/>
    <w:rsid w:val="000500B0"/>
    <w:rsid w:val="00051F2B"/>
    <w:rsid w:val="00052DC3"/>
    <w:rsid w:val="000535C4"/>
    <w:rsid w:val="0005446C"/>
    <w:rsid w:val="00054859"/>
    <w:rsid w:val="000551A8"/>
    <w:rsid w:val="00056A9E"/>
    <w:rsid w:val="000571B6"/>
    <w:rsid w:val="00057D0A"/>
    <w:rsid w:val="00057D9A"/>
    <w:rsid w:val="000610B3"/>
    <w:rsid w:val="00062546"/>
    <w:rsid w:val="00062A35"/>
    <w:rsid w:val="0006338B"/>
    <w:rsid w:val="000639A0"/>
    <w:rsid w:val="000639D0"/>
    <w:rsid w:val="00063F4A"/>
    <w:rsid w:val="000646FA"/>
    <w:rsid w:val="00064DA7"/>
    <w:rsid w:val="000652EE"/>
    <w:rsid w:val="00065484"/>
    <w:rsid w:val="00072206"/>
    <w:rsid w:val="00073491"/>
    <w:rsid w:val="0007410D"/>
    <w:rsid w:val="00074463"/>
    <w:rsid w:val="000748E5"/>
    <w:rsid w:val="0007524C"/>
    <w:rsid w:val="00076FAB"/>
    <w:rsid w:val="00077290"/>
    <w:rsid w:val="00085760"/>
    <w:rsid w:val="00085766"/>
    <w:rsid w:val="00086C36"/>
    <w:rsid w:val="0008727E"/>
    <w:rsid w:val="00091E18"/>
    <w:rsid w:val="0009261F"/>
    <w:rsid w:val="000929C7"/>
    <w:rsid w:val="00093477"/>
    <w:rsid w:val="000939B7"/>
    <w:rsid w:val="00093E3C"/>
    <w:rsid w:val="00093EE4"/>
    <w:rsid w:val="00096A7E"/>
    <w:rsid w:val="000970D6"/>
    <w:rsid w:val="000A0C81"/>
    <w:rsid w:val="000A1A7A"/>
    <w:rsid w:val="000A3B14"/>
    <w:rsid w:val="000A3BFC"/>
    <w:rsid w:val="000A3C7E"/>
    <w:rsid w:val="000A465E"/>
    <w:rsid w:val="000A4A20"/>
    <w:rsid w:val="000A4EC4"/>
    <w:rsid w:val="000A5900"/>
    <w:rsid w:val="000A6D8B"/>
    <w:rsid w:val="000A71BA"/>
    <w:rsid w:val="000A7F66"/>
    <w:rsid w:val="000B079A"/>
    <w:rsid w:val="000B1C81"/>
    <w:rsid w:val="000B2C4A"/>
    <w:rsid w:val="000B6823"/>
    <w:rsid w:val="000B69F6"/>
    <w:rsid w:val="000C0002"/>
    <w:rsid w:val="000C001A"/>
    <w:rsid w:val="000C08C7"/>
    <w:rsid w:val="000C0B28"/>
    <w:rsid w:val="000C10B4"/>
    <w:rsid w:val="000C17CE"/>
    <w:rsid w:val="000C2FAC"/>
    <w:rsid w:val="000C30FC"/>
    <w:rsid w:val="000C3ACF"/>
    <w:rsid w:val="000C4534"/>
    <w:rsid w:val="000C6A27"/>
    <w:rsid w:val="000C78E8"/>
    <w:rsid w:val="000C7919"/>
    <w:rsid w:val="000D2AF9"/>
    <w:rsid w:val="000D2BEF"/>
    <w:rsid w:val="000D387E"/>
    <w:rsid w:val="000D455C"/>
    <w:rsid w:val="000D4DBD"/>
    <w:rsid w:val="000D539C"/>
    <w:rsid w:val="000D585A"/>
    <w:rsid w:val="000D5B00"/>
    <w:rsid w:val="000D6776"/>
    <w:rsid w:val="000D6D24"/>
    <w:rsid w:val="000D6D2B"/>
    <w:rsid w:val="000D775D"/>
    <w:rsid w:val="000D7E26"/>
    <w:rsid w:val="000E084F"/>
    <w:rsid w:val="000E0F98"/>
    <w:rsid w:val="000E1834"/>
    <w:rsid w:val="000E44E2"/>
    <w:rsid w:val="000E45EE"/>
    <w:rsid w:val="000E6147"/>
    <w:rsid w:val="000E7D1B"/>
    <w:rsid w:val="000F0858"/>
    <w:rsid w:val="000F0955"/>
    <w:rsid w:val="000F0A38"/>
    <w:rsid w:val="000F28E3"/>
    <w:rsid w:val="000F2F80"/>
    <w:rsid w:val="000F3320"/>
    <w:rsid w:val="000F48A9"/>
    <w:rsid w:val="000F53BA"/>
    <w:rsid w:val="000F5CD3"/>
    <w:rsid w:val="000F6519"/>
    <w:rsid w:val="000F6D3C"/>
    <w:rsid w:val="000F746D"/>
    <w:rsid w:val="000F7BDE"/>
    <w:rsid w:val="000F7F07"/>
    <w:rsid w:val="001030FE"/>
    <w:rsid w:val="00104952"/>
    <w:rsid w:val="001077C0"/>
    <w:rsid w:val="0011006C"/>
    <w:rsid w:val="0011054B"/>
    <w:rsid w:val="0011432F"/>
    <w:rsid w:val="001174BD"/>
    <w:rsid w:val="001174DF"/>
    <w:rsid w:val="0011755C"/>
    <w:rsid w:val="00117DC0"/>
    <w:rsid w:val="00120AE2"/>
    <w:rsid w:val="00121497"/>
    <w:rsid w:val="001228E9"/>
    <w:rsid w:val="00122B85"/>
    <w:rsid w:val="001242EE"/>
    <w:rsid w:val="001246D8"/>
    <w:rsid w:val="001251A0"/>
    <w:rsid w:val="00125A1F"/>
    <w:rsid w:val="00126314"/>
    <w:rsid w:val="001307AE"/>
    <w:rsid w:val="00132AD8"/>
    <w:rsid w:val="00133A92"/>
    <w:rsid w:val="00133B0B"/>
    <w:rsid w:val="00135037"/>
    <w:rsid w:val="001402F5"/>
    <w:rsid w:val="0014168B"/>
    <w:rsid w:val="001417F8"/>
    <w:rsid w:val="00141B6C"/>
    <w:rsid w:val="001422EB"/>
    <w:rsid w:val="00142428"/>
    <w:rsid w:val="001432F1"/>
    <w:rsid w:val="00144FCC"/>
    <w:rsid w:val="00152133"/>
    <w:rsid w:val="00152398"/>
    <w:rsid w:val="00153398"/>
    <w:rsid w:val="001543BD"/>
    <w:rsid w:val="00154B22"/>
    <w:rsid w:val="0016091E"/>
    <w:rsid w:val="00160E2A"/>
    <w:rsid w:val="00161208"/>
    <w:rsid w:val="00161539"/>
    <w:rsid w:val="00162C6C"/>
    <w:rsid w:val="001641A5"/>
    <w:rsid w:val="001666B1"/>
    <w:rsid w:val="00167322"/>
    <w:rsid w:val="00167B9A"/>
    <w:rsid w:val="001700CE"/>
    <w:rsid w:val="00171DAC"/>
    <w:rsid w:val="00171E14"/>
    <w:rsid w:val="00175DE4"/>
    <w:rsid w:val="0017601F"/>
    <w:rsid w:val="001761EA"/>
    <w:rsid w:val="0018023D"/>
    <w:rsid w:val="00181EEA"/>
    <w:rsid w:val="00190ABA"/>
    <w:rsid w:val="00190F50"/>
    <w:rsid w:val="00192DC0"/>
    <w:rsid w:val="001954F6"/>
    <w:rsid w:val="00197D40"/>
    <w:rsid w:val="001A04C2"/>
    <w:rsid w:val="001A0D6F"/>
    <w:rsid w:val="001A1D77"/>
    <w:rsid w:val="001A4CCB"/>
    <w:rsid w:val="001A7AA0"/>
    <w:rsid w:val="001B1D90"/>
    <w:rsid w:val="001B24F7"/>
    <w:rsid w:val="001B3EED"/>
    <w:rsid w:val="001B588F"/>
    <w:rsid w:val="001B5A1F"/>
    <w:rsid w:val="001B686D"/>
    <w:rsid w:val="001B69F4"/>
    <w:rsid w:val="001B7300"/>
    <w:rsid w:val="001B73F6"/>
    <w:rsid w:val="001B7ED2"/>
    <w:rsid w:val="001C0032"/>
    <w:rsid w:val="001C0CA9"/>
    <w:rsid w:val="001C1DA8"/>
    <w:rsid w:val="001C693A"/>
    <w:rsid w:val="001D3E87"/>
    <w:rsid w:val="001D4BED"/>
    <w:rsid w:val="001D5DD0"/>
    <w:rsid w:val="001D759E"/>
    <w:rsid w:val="001E0470"/>
    <w:rsid w:val="001E09CA"/>
    <w:rsid w:val="001E0E96"/>
    <w:rsid w:val="001E3377"/>
    <w:rsid w:val="001E38E8"/>
    <w:rsid w:val="001E572C"/>
    <w:rsid w:val="001E5E07"/>
    <w:rsid w:val="001E68E7"/>
    <w:rsid w:val="001F11F7"/>
    <w:rsid w:val="001F27F0"/>
    <w:rsid w:val="001F3CAC"/>
    <w:rsid w:val="001F542A"/>
    <w:rsid w:val="001F5445"/>
    <w:rsid w:val="001F5C09"/>
    <w:rsid w:val="001F68AD"/>
    <w:rsid w:val="001F7F27"/>
    <w:rsid w:val="00202C9F"/>
    <w:rsid w:val="00203260"/>
    <w:rsid w:val="00206CBC"/>
    <w:rsid w:val="002106F0"/>
    <w:rsid w:val="00210D87"/>
    <w:rsid w:val="00210F94"/>
    <w:rsid w:val="00210FF9"/>
    <w:rsid w:val="002114D7"/>
    <w:rsid w:val="0021194A"/>
    <w:rsid w:val="00211E15"/>
    <w:rsid w:val="002129E0"/>
    <w:rsid w:val="00212EAA"/>
    <w:rsid w:val="00215AD3"/>
    <w:rsid w:val="00217064"/>
    <w:rsid w:val="00217389"/>
    <w:rsid w:val="00217651"/>
    <w:rsid w:val="00220489"/>
    <w:rsid w:val="00220CAF"/>
    <w:rsid w:val="00221347"/>
    <w:rsid w:val="00221577"/>
    <w:rsid w:val="002217FA"/>
    <w:rsid w:val="0022309A"/>
    <w:rsid w:val="002245AF"/>
    <w:rsid w:val="002264A0"/>
    <w:rsid w:val="002270D6"/>
    <w:rsid w:val="0023045D"/>
    <w:rsid w:val="00230D31"/>
    <w:rsid w:val="00231C6A"/>
    <w:rsid w:val="00232513"/>
    <w:rsid w:val="0023302B"/>
    <w:rsid w:val="002342DF"/>
    <w:rsid w:val="00235695"/>
    <w:rsid w:val="002363EB"/>
    <w:rsid w:val="002367F3"/>
    <w:rsid w:val="002379C6"/>
    <w:rsid w:val="002421EE"/>
    <w:rsid w:val="002442BD"/>
    <w:rsid w:val="00245769"/>
    <w:rsid w:val="0025520B"/>
    <w:rsid w:val="0025789F"/>
    <w:rsid w:val="002621C0"/>
    <w:rsid w:val="00262F11"/>
    <w:rsid w:val="00263025"/>
    <w:rsid w:val="002651C3"/>
    <w:rsid w:val="002657CB"/>
    <w:rsid w:val="002658CC"/>
    <w:rsid w:val="00266FDB"/>
    <w:rsid w:val="00270208"/>
    <w:rsid w:val="00272CF6"/>
    <w:rsid w:val="00272D79"/>
    <w:rsid w:val="00273455"/>
    <w:rsid w:val="00277C75"/>
    <w:rsid w:val="0028078E"/>
    <w:rsid w:val="00280B55"/>
    <w:rsid w:val="002816FE"/>
    <w:rsid w:val="00281A0B"/>
    <w:rsid w:val="00281E99"/>
    <w:rsid w:val="00282512"/>
    <w:rsid w:val="00282A62"/>
    <w:rsid w:val="00284059"/>
    <w:rsid w:val="00284B63"/>
    <w:rsid w:val="002855D2"/>
    <w:rsid w:val="00285F86"/>
    <w:rsid w:val="00287252"/>
    <w:rsid w:val="0029063C"/>
    <w:rsid w:val="0029505C"/>
    <w:rsid w:val="00295267"/>
    <w:rsid w:val="00296550"/>
    <w:rsid w:val="0029779D"/>
    <w:rsid w:val="00297F65"/>
    <w:rsid w:val="002A03A5"/>
    <w:rsid w:val="002A07C2"/>
    <w:rsid w:val="002A268B"/>
    <w:rsid w:val="002A2B3F"/>
    <w:rsid w:val="002A30AF"/>
    <w:rsid w:val="002A368E"/>
    <w:rsid w:val="002A3A72"/>
    <w:rsid w:val="002A4857"/>
    <w:rsid w:val="002A485E"/>
    <w:rsid w:val="002A566E"/>
    <w:rsid w:val="002A6678"/>
    <w:rsid w:val="002A6957"/>
    <w:rsid w:val="002B0A9F"/>
    <w:rsid w:val="002B103F"/>
    <w:rsid w:val="002B414E"/>
    <w:rsid w:val="002B475E"/>
    <w:rsid w:val="002B4FBC"/>
    <w:rsid w:val="002B52FD"/>
    <w:rsid w:val="002B6FC6"/>
    <w:rsid w:val="002B7917"/>
    <w:rsid w:val="002C1933"/>
    <w:rsid w:val="002C1A13"/>
    <w:rsid w:val="002C1BDA"/>
    <w:rsid w:val="002C2910"/>
    <w:rsid w:val="002C3942"/>
    <w:rsid w:val="002C4D0B"/>
    <w:rsid w:val="002C54A1"/>
    <w:rsid w:val="002D1976"/>
    <w:rsid w:val="002D3388"/>
    <w:rsid w:val="002D347C"/>
    <w:rsid w:val="002D36E7"/>
    <w:rsid w:val="002D3883"/>
    <w:rsid w:val="002D4057"/>
    <w:rsid w:val="002D5068"/>
    <w:rsid w:val="002D6704"/>
    <w:rsid w:val="002D676C"/>
    <w:rsid w:val="002D6E33"/>
    <w:rsid w:val="002E0366"/>
    <w:rsid w:val="002E17F1"/>
    <w:rsid w:val="002E18A5"/>
    <w:rsid w:val="002E1A0E"/>
    <w:rsid w:val="002E2400"/>
    <w:rsid w:val="002E44D2"/>
    <w:rsid w:val="002F1275"/>
    <w:rsid w:val="002F25EC"/>
    <w:rsid w:val="002F5366"/>
    <w:rsid w:val="002F5D7C"/>
    <w:rsid w:val="002F7A47"/>
    <w:rsid w:val="002F7E7E"/>
    <w:rsid w:val="00300D0A"/>
    <w:rsid w:val="003020A1"/>
    <w:rsid w:val="003021C1"/>
    <w:rsid w:val="00302347"/>
    <w:rsid w:val="00302AF7"/>
    <w:rsid w:val="00303FBB"/>
    <w:rsid w:val="003047A2"/>
    <w:rsid w:val="003047FB"/>
    <w:rsid w:val="00304D5C"/>
    <w:rsid w:val="003074A0"/>
    <w:rsid w:val="00307971"/>
    <w:rsid w:val="003101A4"/>
    <w:rsid w:val="00310721"/>
    <w:rsid w:val="00310758"/>
    <w:rsid w:val="00311CB6"/>
    <w:rsid w:val="00312B92"/>
    <w:rsid w:val="003134BD"/>
    <w:rsid w:val="003137C5"/>
    <w:rsid w:val="00316919"/>
    <w:rsid w:val="00320CC8"/>
    <w:rsid w:val="00320CDD"/>
    <w:rsid w:val="00321238"/>
    <w:rsid w:val="003227D3"/>
    <w:rsid w:val="00324C47"/>
    <w:rsid w:val="00324D1D"/>
    <w:rsid w:val="003255FB"/>
    <w:rsid w:val="00325C27"/>
    <w:rsid w:val="0032680B"/>
    <w:rsid w:val="00326A54"/>
    <w:rsid w:val="00326B3D"/>
    <w:rsid w:val="00326E6B"/>
    <w:rsid w:val="00326F99"/>
    <w:rsid w:val="003274F0"/>
    <w:rsid w:val="00327561"/>
    <w:rsid w:val="00327B5A"/>
    <w:rsid w:val="00331DB7"/>
    <w:rsid w:val="00332900"/>
    <w:rsid w:val="003336B2"/>
    <w:rsid w:val="00335031"/>
    <w:rsid w:val="00335133"/>
    <w:rsid w:val="003372B9"/>
    <w:rsid w:val="0033754B"/>
    <w:rsid w:val="003449C1"/>
    <w:rsid w:val="00344F72"/>
    <w:rsid w:val="00345C62"/>
    <w:rsid w:val="00346076"/>
    <w:rsid w:val="0034643A"/>
    <w:rsid w:val="00347777"/>
    <w:rsid w:val="0035083C"/>
    <w:rsid w:val="003508F2"/>
    <w:rsid w:val="00351BCC"/>
    <w:rsid w:val="00351FA6"/>
    <w:rsid w:val="00355387"/>
    <w:rsid w:val="00356741"/>
    <w:rsid w:val="003575AD"/>
    <w:rsid w:val="00360292"/>
    <w:rsid w:val="003607F8"/>
    <w:rsid w:val="0036239C"/>
    <w:rsid w:val="00362574"/>
    <w:rsid w:val="003625FD"/>
    <w:rsid w:val="003628F4"/>
    <w:rsid w:val="003632A4"/>
    <w:rsid w:val="003638FF"/>
    <w:rsid w:val="00364B9A"/>
    <w:rsid w:val="003661DE"/>
    <w:rsid w:val="00366727"/>
    <w:rsid w:val="0036685B"/>
    <w:rsid w:val="00367AC3"/>
    <w:rsid w:val="00370822"/>
    <w:rsid w:val="00371A23"/>
    <w:rsid w:val="00372D5A"/>
    <w:rsid w:val="00373941"/>
    <w:rsid w:val="003750EF"/>
    <w:rsid w:val="00377CF7"/>
    <w:rsid w:val="00377DF6"/>
    <w:rsid w:val="00380B82"/>
    <w:rsid w:val="00381761"/>
    <w:rsid w:val="00383BBC"/>
    <w:rsid w:val="00384E99"/>
    <w:rsid w:val="00385137"/>
    <w:rsid w:val="00385419"/>
    <w:rsid w:val="003868A4"/>
    <w:rsid w:val="00386ADD"/>
    <w:rsid w:val="00392A5F"/>
    <w:rsid w:val="003933FB"/>
    <w:rsid w:val="003975FC"/>
    <w:rsid w:val="003A1808"/>
    <w:rsid w:val="003A26AA"/>
    <w:rsid w:val="003A681C"/>
    <w:rsid w:val="003B00D9"/>
    <w:rsid w:val="003B16C5"/>
    <w:rsid w:val="003B1BC4"/>
    <w:rsid w:val="003B23D4"/>
    <w:rsid w:val="003B2429"/>
    <w:rsid w:val="003B3D40"/>
    <w:rsid w:val="003B5D23"/>
    <w:rsid w:val="003B6ADA"/>
    <w:rsid w:val="003B7EC4"/>
    <w:rsid w:val="003C07E8"/>
    <w:rsid w:val="003C094B"/>
    <w:rsid w:val="003C111F"/>
    <w:rsid w:val="003C1AF7"/>
    <w:rsid w:val="003C2AA5"/>
    <w:rsid w:val="003C2E8F"/>
    <w:rsid w:val="003C4766"/>
    <w:rsid w:val="003C53DA"/>
    <w:rsid w:val="003C5504"/>
    <w:rsid w:val="003C7438"/>
    <w:rsid w:val="003C77D6"/>
    <w:rsid w:val="003D0437"/>
    <w:rsid w:val="003D21CA"/>
    <w:rsid w:val="003D420E"/>
    <w:rsid w:val="003D4D39"/>
    <w:rsid w:val="003D4F93"/>
    <w:rsid w:val="003D4FAB"/>
    <w:rsid w:val="003D624A"/>
    <w:rsid w:val="003D6795"/>
    <w:rsid w:val="003D71BE"/>
    <w:rsid w:val="003E0D33"/>
    <w:rsid w:val="003E173B"/>
    <w:rsid w:val="003E19C6"/>
    <w:rsid w:val="003E1E81"/>
    <w:rsid w:val="003E2470"/>
    <w:rsid w:val="003E3777"/>
    <w:rsid w:val="003E380A"/>
    <w:rsid w:val="003E4009"/>
    <w:rsid w:val="003E4C47"/>
    <w:rsid w:val="003E71B3"/>
    <w:rsid w:val="003F168A"/>
    <w:rsid w:val="003F1E27"/>
    <w:rsid w:val="003F3717"/>
    <w:rsid w:val="003F3983"/>
    <w:rsid w:val="003F413F"/>
    <w:rsid w:val="003F5993"/>
    <w:rsid w:val="003F5A68"/>
    <w:rsid w:val="003F5E47"/>
    <w:rsid w:val="003F6368"/>
    <w:rsid w:val="00401F9E"/>
    <w:rsid w:val="004047A6"/>
    <w:rsid w:val="00404C5C"/>
    <w:rsid w:val="0040564C"/>
    <w:rsid w:val="004066E5"/>
    <w:rsid w:val="004105F1"/>
    <w:rsid w:val="0041060C"/>
    <w:rsid w:val="00411484"/>
    <w:rsid w:val="00414B35"/>
    <w:rsid w:val="004173FF"/>
    <w:rsid w:val="004203E4"/>
    <w:rsid w:val="00421E48"/>
    <w:rsid w:val="00423E1E"/>
    <w:rsid w:val="00424BB3"/>
    <w:rsid w:val="00425D9D"/>
    <w:rsid w:val="00425FFB"/>
    <w:rsid w:val="004325BB"/>
    <w:rsid w:val="00433AF7"/>
    <w:rsid w:val="0043405A"/>
    <w:rsid w:val="00434B04"/>
    <w:rsid w:val="004361BE"/>
    <w:rsid w:val="004366C2"/>
    <w:rsid w:val="004366D1"/>
    <w:rsid w:val="00441B7A"/>
    <w:rsid w:val="00445FE8"/>
    <w:rsid w:val="0044796A"/>
    <w:rsid w:val="00447D9A"/>
    <w:rsid w:val="0045007D"/>
    <w:rsid w:val="004505A8"/>
    <w:rsid w:val="00450923"/>
    <w:rsid w:val="004545A3"/>
    <w:rsid w:val="00454DB1"/>
    <w:rsid w:val="00455470"/>
    <w:rsid w:val="00456322"/>
    <w:rsid w:val="004575A5"/>
    <w:rsid w:val="00457FCE"/>
    <w:rsid w:val="00460976"/>
    <w:rsid w:val="004618F4"/>
    <w:rsid w:val="00461D6D"/>
    <w:rsid w:val="00462DE4"/>
    <w:rsid w:val="00462F20"/>
    <w:rsid w:val="004630EC"/>
    <w:rsid w:val="00464202"/>
    <w:rsid w:val="004646B6"/>
    <w:rsid w:val="00465679"/>
    <w:rsid w:val="00465CD3"/>
    <w:rsid w:val="004665C0"/>
    <w:rsid w:val="004700D4"/>
    <w:rsid w:val="00470354"/>
    <w:rsid w:val="00470534"/>
    <w:rsid w:val="00470A0C"/>
    <w:rsid w:val="00470F14"/>
    <w:rsid w:val="0047264E"/>
    <w:rsid w:val="00472C75"/>
    <w:rsid w:val="00472E3A"/>
    <w:rsid w:val="0047374F"/>
    <w:rsid w:val="00476563"/>
    <w:rsid w:val="0048022F"/>
    <w:rsid w:val="00481009"/>
    <w:rsid w:val="00481BCD"/>
    <w:rsid w:val="00485B36"/>
    <w:rsid w:val="00485F8F"/>
    <w:rsid w:val="00486F6D"/>
    <w:rsid w:val="004905D6"/>
    <w:rsid w:val="00491098"/>
    <w:rsid w:val="004929B6"/>
    <w:rsid w:val="00494D30"/>
    <w:rsid w:val="00495238"/>
    <w:rsid w:val="00495BE7"/>
    <w:rsid w:val="0049681D"/>
    <w:rsid w:val="00497EA4"/>
    <w:rsid w:val="004A0A74"/>
    <w:rsid w:val="004A0C8B"/>
    <w:rsid w:val="004A1383"/>
    <w:rsid w:val="004A1B81"/>
    <w:rsid w:val="004A3E7E"/>
    <w:rsid w:val="004A628E"/>
    <w:rsid w:val="004A6C6E"/>
    <w:rsid w:val="004A6E63"/>
    <w:rsid w:val="004B04CD"/>
    <w:rsid w:val="004B0D33"/>
    <w:rsid w:val="004B1989"/>
    <w:rsid w:val="004B28E9"/>
    <w:rsid w:val="004B2AE1"/>
    <w:rsid w:val="004B3A1B"/>
    <w:rsid w:val="004C0158"/>
    <w:rsid w:val="004C074E"/>
    <w:rsid w:val="004C2DB3"/>
    <w:rsid w:val="004C3FC2"/>
    <w:rsid w:val="004C49B9"/>
    <w:rsid w:val="004C5E05"/>
    <w:rsid w:val="004C65CB"/>
    <w:rsid w:val="004D22E8"/>
    <w:rsid w:val="004D393D"/>
    <w:rsid w:val="004D431D"/>
    <w:rsid w:val="004E14B8"/>
    <w:rsid w:val="004E2F43"/>
    <w:rsid w:val="004E3450"/>
    <w:rsid w:val="004E390D"/>
    <w:rsid w:val="004E52A4"/>
    <w:rsid w:val="004E6AF2"/>
    <w:rsid w:val="004E7464"/>
    <w:rsid w:val="004E7C19"/>
    <w:rsid w:val="004F0983"/>
    <w:rsid w:val="004F39CD"/>
    <w:rsid w:val="004F51BC"/>
    <w:rsid w:val="004F5A21"/>
    <w:rsid w:val="004F5FDB"/>
    <w:rsid w:val="004F6313"/>
    <w:rsid w:val="004F7CEE"/>
    <w:rsid w:val="005001C6"/>
    <w:rsid w:val="00500320"/>
    <w:rsid w:val="005005B1"/>
    <w:rsid w:val="00500E9E"/>
    <w:rsid w:val="00502C81"/>
    <w:rsid w:val="0050426C"/>
    <w:rsid w:val="00505952"/>
    <w:rsid w:val="00506B69"/>
    <w:rsid w:val="005102F8"/>
    <w:rsid w:val="00510AB4"/>
    <w:rsid w:val="00510B71"/>
    <w:rsid w:val="0051314C"/>
    <w:rsid w:val="00514449"/>
    <w:rsid w:val="0051644A"/>
    <w:rsid w:val="00516D69"/>
    <w:rsid w:val="0051738F"/>
    <w:rsid w:val="00517BF1"/>
    <w:rsid w:val="00517E0A"/>
    <w:rsid w:val="005200F2"/>
    <w:rsid w:val="00520C6B"/>
    <w:rsid w:val="00520CBB"/>
    <w:rsid w:val="00525016"/>
    <w:rsid w:val="005262FC"/>
    <w:rsid w:val="00533BFF"/>
    <w:rsid w:val="005341E1"/>
    <w:rsid w:val="00534370"/>
    <w:rsid w:val="00541017"/>
    <w:rsid w:val="005412BA"/>
    <w:rsid w:val="00541C63"/>
    <w:rsid w:val="00542514"/>
    <w:rsid w:val="00542ED6"/>
    <w:rsid w:val="00545B8E"/>
    <w:rsid w:val="005465B5"/>
    <w:rsid w:val="005479CD"/>
    <w:rsid w:val="00550982"/>
    <w:rsid w:val="00550E10"/>
    <w:rsid w:val="00552F26"/>
    <w:rsid w:val="00554266"/>
    <w:rsid w:val="00554C41"/>
    <w:rsid w:val="005556A9"/>
    <w:rsid w:val="005572AD"/>
    <w:rsid w:val="005607A8"/>
    <w:rsid w:val="00560AB0"/>
    <w:rsid w:val="00560EE4"/>
    <w:rsid w:val="0056388A"/>
    <w:rsid w:val="00565164"/>
    <w:rsid w:val="00566BCB"/>
    <w:rsid w:val="00567134"/>
    <w:rsid w:val="00567E61"/>
    <w:rsid w:val="00571747"/>
    <w:rsid w:val="005720CF"/>
    <w:rsid w:val="005727E7"/>
    <w:rsid w:val="00573C36"/>
    <w:rsid w:val="00573E94"/>
    <w:rsid w:val="005740D9"/>
    <w:rsid w:val="0057428F"/>
    <w:rsid w:val="00574614"/>
    <w:rsid w:val="005759B1"/>
    <w:rsid w:val="00575EAA"/>
    <w:rsid w:val="005775B4"/>
    <w:rsid w:val="00580CC6"/>
    <w:rsid w:val="00583C67"/>
    <w:rsid w:val="0058603E"/>
    <w:rsid w:val="00586DFD"/>
    <w:rsid w:val="00587424"/>
    <w:rsid w:val="00593519"/>
    <w:rsid w:val="00593828"/>
    <w:rsid w:val="00594AAA"/>
    <w:rsid w:val="005950A0"/>
    <w:rsid w:val="00596B18"/>
    <w:rsid w:val="005970AA"/>
    <w:rsid w:val="005A10D0"/>
    <w:rsid w:val="005A3198"/>
    <w:rsid w:val="005A4319"/>
    <w:rsid w:val="005A492F"/>
    <w:rsid w:val="005A57C6"/>
    <w:rsid w:val="005A596D"/>
    <w:rsid w:val="005A6CC3"/>
    <w:rsid w:val="005A7DF7"/>
    <w:rsid w:val="005B041D"/>
    <w:rsid w:val="005B0F6F"/>
    <w:rsid w:val="005B61B3"/>
    <w:rsid w:val="005B6D39"/>
    <w:rsid w:val="005B725E"/>
    <w:rsid w:val="005C10F7"/>
    <w:rsid w:val="005C13B1"/>
    <w:rsid w:val="005C199E"/>
    <w:rsid w:val="005C2E11"/>
    <w:rsid w:val="005C7922"/>
    <w:rsid w:val="005D01E8"/>
    <w:rsid w:val="005D172F"/>
    <w:rsid w:val="005D65A2"/>
    <w:rsid w:val="005D65CD"/>
    <w:rsid w:val="005D6A6A"/>
    <w:rsid w:val="005D6D0C"/>
    <w:rsid w:val="005D7B16"/>
    <w:rsid w:val="005E3FAA"/>
    <w:rsid w:val="005E49FE"/>
    <w:rsid w:val="005E4B17"/>
    <w:rsid w:val="005E6EC7"/>
    <w:rsid w:val="005E7161"/>
    <w:rsid w:val="005E7321"/>
    <w:rsid w:val="005E73A4"/>
    <w:rsid w:val="005E75E5"/>
    <w:rsid w:val="005F2E34"/>
    <w:rsid w:val="005F4CC7"/>
    <w:rsid w:val="005F4CCE"/>
    <w:rsid w:val="005F5ADF"/>
    <w:rsid w:val="005F5FE3"/>
    <w:rsid w:val="005F6FDC"/>
    <w:rsid w:val="005F7311"/>
    <w:rsid w:val="006006E4"/>
    <w:rsid w:val="006018C0"/>
    <w:rsid w:val="00601D8E"/>
    <w:rsid w:val="0060267A"/>
    <w:rsid w:val="0060435B"/>
    <w:rsid w:val="00604CDB"/>
    <w:rsid w:val="00604E34"/>
    <w:rsid w:val="006069B3"/>
    <w:rsid w:val="00607198"/>
    <w:rsid w:val="006107F6"/>
    <w:rsid w:val="006108AA"/>
    <w:rsid w:val="0061128A"/>
    <w:rsid w:val="00612396"/>
    <w:rsid w:val="0061317E"/>
    <w:rsid w:val="00613BAD"/>
    <w:rsid w:val="00613C77"/>
    <w:rsid w:val="00614463"/>
    <w:rsid w:val="00614775"/>
    <w:rsid w:val="00614ABB"/>
    <w:rsid w:val="006156F8"/>
    <w:rsid w:val="00616A71"/>
    <w:rsid w:val="006175E8"/>
    <w:rsid w:val="00620C77"/>
    <w:rsid w:val="00621226"/>
    <w:rsid w:val="006227C5"/>
    <w:rsid w:val="00623435"/>
    <w:rsid w:val="00623A8D"/>
    <w:rsid w:val="00624053"/>
    <w:rsid w:val="006249B8"/>
    <w:rsid w:val="0062577A"/>
    <w:rsid w:val="00627E8F"/>
    <w:rsid w:val="00632744"/>
    <w:rsid w:val="00632C43"/>
    <w:rsid w:val="006349A2"/>
    <w:rsid w:val="0063524A"/>
    <w:rsid w:val="00636B63"/>
    <w:rsid w:val="00637591"/>
    <w:rsid w:val="00640CE3"/>
    <w:rsid w:val="00643C13"/>
    <w:rsid w:val="006501E6"/>
    <w:rsid w:val="0065189D"/>
    <w:rsid w:val="0065214A"/>
    <w:rsid w:val="00652BBB"/>
    <w:rsid w:val="00652D9E"/>
    <w:rsid w:val="0065402C"/>
    <w:rsid w:val="00654507"/>
    <w:rsid w:val="0065646B"/>
    <w:rsid w:val="0065665C"/>
    <w:rsid w:val="00657BEC"/>
    <w:rsid w:val="00660D89"/>
    <w:rsid w:val="0066273B"/>
    <w:rsid w:val="00662816"/>
    <w:rsid w:val="00662EBE"/>
    <w:rsid w:val="00665026"/>
    <w:rsid w:val="006655C5"/>
    <w:rsid w:val="00665CDD"/>
    <w:rsid w:val="006668D9"/>
    <w:rsid w:val="00666D51"/>
    <w:rsid w:val="00667DCB"/>
    <w:rsid w:val="006707B9"/>
    <w:rsid w:val="006712E6"/>
    <w:rsid w:val="0067370F"/>
    <w:rsid w:val="00673A95"/>
    <w:rsid w:val="00674EA3"/>
    <w:rsid w:val="00675F30"/>
    <w:rsid w:val="00675FBC"/>
    <w:rsid w:val="00676BB1"/>
    <w:rsid w:val="00676F31"/>
    <w:rsid w:val="00680D5B"/>
    <w:rsid w:val="00681E50"/>
    <w:rsid w:val="00682A7F"/>
    <w:rsid w:val="0068398B"/>
    <w:rsid w:val="00684F69"/>
    <w:rsid w:val="006856DE"/>
    <w:rsid w:val="006859BD"/>
    <w:rsid w:val="00690D92"/>
    <w:rsid w:val="006911B0"/>
    <w:rsid w:val="00691912"/>
    <w:rsid w:val="006926F9"/>
    <w:rsid w:val="0069475B"/>
    <w:rsid w:val="00694A3D"/>
    <w:rsid w:val="0069503D"/>
    <w:rsid w:val="00697D52"/>
    <w:rsid w:val="006A0647"/>
    <w:rsid w:val="006A098A"/>
    <w:rsid w:val="006A1619"/>
    <w:rsid w:val="006A1629"/>
    <w:rsid w:val="006A1A60"/>
    <w:rsid w:val="006A2C66"/>
    <w:rsid w:val="006A4C8C"/>
    <w:rsid w:val="006A5AA5"/>
    <w:rsid w:val="006A7BBB"/>
    <w:rsid w:val="006B089B"/>
    <w:rsid w:val="006B0C04"/>
    <w:rsid w:val="006B131B"/>
    <w:rsid w:val="006B19BE"/>
    <w:rsid w:val="006B2C6A"/>
    <w:rsid w:val="006B31EA"/>
    <w:rsid w:val="006B52F4"/>
    <w:rsid w:val="006B53A6"/>
    <w:rsid w:val="006B55E2"/>
    <w:rsid w:val="006B631D"/>
    <w:rsid w:val="006C019E"/>
    <w:rsid w:val="006C058A"/>
    <w:rsid w:val="006C1149"/>
    <w:rsid w:val="006C116E"/>
    <w:rsid w:val="006C1C42"/>
    <w:rsid w:val="006C27C9"/>
    <w:rsid w:val="006C2B5B"/>
    <w:rsid w:val="006C2FCB"/>
    <w:rsid w:val="006C35EE"/>
    <w:rsid w:val="006C56CF"/>
    <w:rsid w:val="006D107E"/>
    <w:rsid w:val="006D1815"/>
    <w:rsid w:val="006D19A0"/>
    <w:rsid w:val="006D1AAF"/>
    <w:rsid w:val="006D1ACA"/>
    <w:rsid w:val="006D1B40"/>
    <w:rsid w:val="006D205C"/>
    <w:rsid w:val="006D4C3F"/>
    <w:rsid w:val="006D7261"/>
    <w:rsid w:val="006D7C86"/>
    <w:rsid w:val="006E1BB8"/>
    <w:rsid w:val="006E28FE"/>
    <w:rsid w:val="006E2F97"/>
    <w:rsid w:val="006E3472"/>
    <w:rsid w:val="006E3F2F"/>
    <w:rsid w:val="006E3F38"/>
    <w:rsid w:val="006E3F45"/>
    <w:rsid w:val="006E4BC0"/>
    <w:rsid w:val="006E73F7"/>
    <w:rsid w:val="006E79E8"/>
    <w:rsid w:val="006E7EA5"/>
    <w:rsid w:val="006F0C57"/>
    <w:rsid w:val="006F13B0"/>
    <w:rsid w:val="006F1A72"/>
    <w:rsid w:val="006F23CD"/>
    <w:rsid w:val="006F27CF"/>
    <w:rsid w:val="006F2CA6"/>
    <w:rsid w:val="006F362D"/>
    <w:rsid w:val="006F3FEF"/>
    <w:rsid w:val="006F46B6"/>
    <w:rsid w:val="006F46DA"/>
    <w:rsid w:val="006F5249"/>
    <w:rsid w:val="006F5782"/>
    <w:rsid w:val="006F6098"/>
    <w:rsid w:val="00700F99"/>
    <w:rsid w:val="007014A9"/>
    <w:rsid w:val="00703793"/>
    <w:rsid w:val="00703C43"/>
    <w:rsid w:val="00703D44"/>
    <w:rsid w:val="0070463A"/>
    <w:rsid w:val="007048F4"/>
    <w:rsid w:val="00704D10"/>
    <w:rsid w:val="00705200"/>
    <w:rsid w:val="00710C4E"/>
    <w:rsid w:val="00711283"/>
    <w:rsid w:val="00714A99"/>
    <w:rsid w:val="00714BE9"/>
    <w:rsid w:val="00715553"/>
    <w:rsid w:val="0071696F"/>
    <w:rsid w:val="00716C9F"/>
    <w:rsid w:val="007172B9"/>
    <w:rsid w:val="007176B1"/>
    <w:rsid w:val="00717C93"/>
    <w:rsid w:val="00717EC3"/>
    <w:rsid w:val="00721FF6"/>
    <w:rsid w:val="00723FBF"/>
    <w:rsid w:val="007244BA"/>
    <w:rsid w:val="007246F0"/>
    <w:rsid w:val="007254D3"/>
    <w:rsid w:val="00725D41"/>
    <w:rsid w:val="00726301"/>
    <w:rsid w:val="007308E2"/>
    <w:rsid w:val="00730E51"/>
    <w:rsid w:val="00731300"/>
    <w:rsid w:val="0073273D"/>
    <w:rsid w:val="00734425"/>
    <w:rsid w:val="007351D7"/>
    <w:rsid w:val="00735231"/>
    <w:rsid w:val="0073534B"/>
    <w:rsid w:val="00740254"/>
    <w:rsid w:val="00741CE0"/>
    <w:rsid w:val="00743321"/>
    <w:rsid w:val="0074347C"/>
    <w:rsid w:val="00743563"/>
    <w:rsid w:val="00743E0A"/>
    <w:rsid w:val="00744B6E"/>
    <w:rsid w:val="00744CF1"/>
    <w:rsid w:val="007450D0"/>
    <w:rsid w:val="007453E9"/>
    <w:rsid w:val="00746364"/>
    <w:rsid w:val="00746743"/>
    <w:rsid w:val="00752427"/>
    <w:rsid w:val="00753BF5"/>
    <w:rsid w:val="00755F7B"/>
    <w:rsid w:val="00756928"/>
    <w:rsid w:val="00761007"/>
    <w:rsid w:val="00761AC9"/>
    <w:rsid w:val="007620AE"/>
    <w:rsid w:val="0076504E"/>
    <w:rsid w:val="0076514C"/>
    <w:rsid w:val="00765257"/>
    <w:rsid w:val="00765A50"/>
    <w:rsid w:val="00765F6C"/>
    <w:rsid w:val="007673AF"/>
    <w:rsid w:val="00767B5E"/>
    <w:rsid w:val="00770EAA"/>
    <w:rsid w:val="007712BA"/>
    <w:rsid w:val="007745CF"/>
    <w:rsid w:val="007760E1"/>
    <w:rsid w:val="007767CE"/>
    <w:rsid w:val="00776806"/>
    <w:rsid w:val="007776D5"/>
    <w:rsid w:val="007779EE"/>
    <w:rsid w:val="00780103"/>
    <w:rsid w:val="00781550"/>
    <w:rsid w:val="00782000"/>
    <w:rsid w:val="0078231B"/>
    <w:rsid w:val="00785CE0"/>
    <w:rsid w:val="007866E9"/>
    <w:rsid w:val="00786EDC"/>
    <w:rsid w:val="00787A0F"/>
    <w:rsid w:val="00791563"/>
    <w:rsid w:val="007948B7"/>
    <w:rsid w:val="00795F66"/>
    <w:rsid w:val="00796616"/>
    <w:rsid w:val="007977D6"/>
    <w:rsid w:val="00797D9A"/>
    <w:rsid w:val="00797FDE"/>
    <w:rsid w:val="007A04A0"/>
    <w:rsid w:val="007A0BA6"/>
    <w:rsid w:val="007A247C"/>
    <w:rsid w:val="007A3147"/>
    <w:rsid w:val="007A3253"/>
    <w:rsid w:val="007A5C03"/>
    <w:rsid w:val="007A6835"/>
    <w:rsid w:val="007B03A6"/>
    <w:rsid w:val="007B07A0"/>
    <w:rsid w:val="007B295D"/>
    <w:rsid w:val="007B2E7C"/>
    <w:rsid w:val="007B38E4"/>
    <w:rsid w:val="007B6EF0"/>
    <w:rsid w:val="007C0689"/>
    <w:rsid w:val="007C5971"/>
    <w:rsid w:val="007C7162"/>
    <w:rsid w:val="007C74B0"/>
    <w:rsid w:val="007D0B49"/>
    <w:rsid w:val="007D116D"/>
    <w:rsid w:val="007D12BB"/>
    <w:rsid w:val="007D22BC"/>
    <w:rsid w:val="007D36EF"/>
    <w:rsid w:val="007D3FE3"/>
    <w:rsid w:val="007D4705"/>
    <w:rsid w:val="007D4BB9"/>
    <w:rsid w:val="007D4D5C"/>
    <w:rsid w:val="007D58D1"/>
    <w:rsid w:val="007D6DF6"/>
    <w:rsid w:val="007D7565"/>
    <w:rsid w:val="007E04E4"/>
    <w:rsid w:val="007E17C0"/>
    <w:rsid w:val="007E2160"/>
    <w:rsid w:val="007E2ADC"/>
    <w:rsid w:val="007E3D3D"/>
    <w:rsid w:val="007E5735"/>
    <w:rsid w:val="007E5A31"/>
    <w:rsid w:val="007E6939"/>
    <w:rsid w:val="007E6AE4"/>
    <w:rsid w:val="007E6D0A"/>
    <w:rsid w:val="007E7222"/>
    <w:rsid w:val="007F03E6"/>
    <w:rsid w:val="007F2FD5"/>
    <w:rsid w:val="007F3412"/>
    <w:rsid w:val="007F3BF3"/>
    <w:rsid w:val="007F3D14"/>
    <w:rsid w:val="007F4B9B"/>
    <w:rsid w:val="007F564D"/>
    <w:rsid w:val="007F5B48"/>
    <w:rsid w:val="007F5D1B"/>
    <w:rsid w:val="007F5F7F"/>
    <w:rsid w:val="007F61A9"/>
    <w:rsid w:val="007F67AD"/>
    <w:rsid w:val="007F6A0A"/>
    <w:rsid w:val="007F7821"/>
    <w:rsid w:val="007F7D59"/>
    <w:rsid w:val="00800642"/>
    <w:rsid w:val="0080069E"/>
    <w:rsid w:val="00801707"/>
    <w:rsid w:val="00801BB5"/>
    <w:rsid w:val="0080209F"/>
    <w:rsid w:val="008024EA"/>
    <w:rsid w:val="00802CB9"/>
    <w:rsid w:val="008035FC"/>
    <w:rsid w:val="0080458D"/>
    <w:rsid w:val="00805D64"/>
    <w:rsid w:val="008067B0"/>
    <w:rsid w:val="00806E21"/>
    <w:rsid w:val="00806EA9"/>
    <w:rsid w:val="0080728B"/>
    <w:rsid w:val="00807A25"/>
    <w:rsid w:val="00810C97"/>
    <w:rsid w:val="0081138D"/>
    <w:rsid w:val="008115DF"/>
    <w:rsid w:val="0081168F"/>
    <w:rsid w:val="00811694"/>
    <w:rsid w:val="00811EEE"/>
    <w:rsid w:val="008132C1"/>
    <w:rsid w:val="0081423D"/>
    <w:rsid w:val="008144A9"/>
    <w:rsid w:val="00815B2B"/>
    <w:rsid w:val="00815EA2"/>
    <w:rsid w:val="00815FB8"/>
    <w:rsid w:val="00821EE2"/>
    <w:rsid w:val="00823028"/>
    <w:rsid w:val="0082566A"/>
    <w:rsid w:val="00825C47"/>
    <w:rsid w:val="008261DF"/>
    <w:rsid w:val="00827083"/>
    <w:rsid w:val="00827C44"/>
    <w:rsid w:val="008318D3"/>
    <w:rsid w:val="00831909"/>
    <w:rsid w:val="00831EFD"/>
    <w:rsid w:val="008362D9"/>
    <w:rsid w:val="008370B9"/>
    <w:rsid w:val="008375BE"/>
    <w:rsid w:val="008408FC"/>
    <w:rsid w:val="008412D0"/>
    <w:rsid w:val="008414B3"/>
    <w:rsid w:val="00842C21"/>
    <w:rsid w:val="008448B8"/>
    <w:rsid w:val="008457FE"/>
    <w:rsid w:val="0084593F"/>
    <w:rsid w:val="008472D9"/>
    <w:rsid w:val="00851403"/>
    <w:rsid w:val="00852837"/>
    <w:rsid w:val="00854080"/>
    <w:rsid w:val="00854215"/>
    <w:rsid w:val="008569C1"/>
    <w:rsid w:val="0085709A"/>
    <w:rsid w:val="00857FD8"/>
    <w:rsid w:val="0086079E"/>
    <w:rsid w:val="008608C0"/>
    <w:rsid w:val="00863163"/>
    <w:rsid w:val="0086337C"/>
    <w:rsid w:val="00864075"/>
    <w:rsid w:val="00865947"/>
    <w:rsid w:val="00866698"/>
    <w:rsid w:val="0086724E"/>
    <w:rsid w:val="00871910"/>
    <w:rsid w:val="008727F3"/>
    <w:rsid w:val="00872917"/>
    <w:rsid w:val="00875117"/>
    <w:rsid w:val="00875DE6"/>
    <w:rsid w:val="00876E69"/>
    <w:rsid w:val="008807AF"/>
    <w:rsid w:val="0088130D"/>
    <w:rsid w:val="0088180A"/>
    <w:rsid w:val="00881ED4"/>
    <w:rsid w:val="0088280E"/>
    <w:rsid w:val="00883582"/>
    <w:rsid w:val="00884D33"/>
    <w:rsid w:val="00885ED8"/>
    <w:rsid w:val="00887317"/>
    <w:rsid w:val="008920EC"/>
    <w:rsid w:val="008924F2"/>
    <w:rsid w:val="00892DFF"/>
    <w:rsid w:val="008933A5"/>
    <w:rsid w:val="008942C3"/>
    <w:rsid w:val="008950D3"/>
    <w:rsid w:val="008951A1"/>
    <w:rsid w:val="00895490"/>
    <w:rsid w:val="008A0857"/>
    <w:rsid w:val="008A2268"/>
    <w:rsid w:val="008A2521"/>
    <w:rsid w:val="008A3192"/>
    <w:rsid w:val="008A3B55"/>
    <w:rsid w:val="008A44BE"/>
    <w:rsid w:val="008A47E3"/>
    <w:rsid w:val="008A55C9"/>
    <w:rsid w:val="008A698A"/>
    <w:rsid w:val="008B0F9B"/>
    <w:rsid w:val="008B1511"/>
    <w:rsid w:val="008B2B21"/>
    <w:rsid w:val="008B3A36"/>
    <w:rsid w:val="008B45DE"/>
    <w:rsid w:val="008B557B"/>
    <w:rsid w:val="008B5810"/>
    <w:rsid w:val="008B6C55"/>
    <w:rsid w:val="008B7089"/>
    <w:rsid w:val="008B7296"/>
    <w:rsid w:val="008B76E1"/>
    <w:rsid w:val="008C0847"/>
    <w:rsid w:val="008C0B5F"/>
    <w:rsid w:val="008C246C"/>
    <w:rsid w:val="008C3552"/>
    <w:rsid w:val="008C3AD0"/>
    <w:rsid w:val="008D02BD"/>
    <w:rsid w:val="008D49A8"/>
    <w:rsid w:val="008D546C"/>
    <w:rsid w:val="008D75D8"/>
    <w:rsid w:val="008D7D2C"/>
    <w:rsid w:val="008E2488"/>
    <w:rsid w:val="008E49AC"/>
    <w:rsid w:val="008E4E8E"/>
    <w:rsid w:val="008E5F14"/>
    <w:rsid w:val="008E7D9E"/>
    <w:rsid w:val="008F013D"/>
    <w:rsid w:val="008F136B"/>
    <w:rsid w:val="008F1CA5"/>
    <w:rsid w:val="008F1FE9"/>
    <w:rsid w:val="008F32B3"/>
    <w:rsid w:val="008F3F05"/>
    <w:rsid w:val="008F4C3F"/>
    <w:rsid w:val="008F4F0E"/>
    <w:rsid w:val="008F60E4"/>
    <w:rsid w:val="0090035A"/>
    <w:rsid w:val="00901FF5"/>
    <w:rsid w:val="00902F98"/>
    <w:rsid w:val="009072D0"/>
    <w:rsid w:val="0091192D"/>
    <w:rsid w:val="00912861"/>
    <w:rsid w:val="00912FCA"/>
    <w:rsid w:val="00913087"/>
    <w:rsid w:val="0091313E"/>
    <w:rsid w:val="00913E11"/>
    <w:rsid w:val="009154DC"/>
    <w:rsid w:val="00916692"/>
    <w:rsid w:val="0091737B"/>
    <w:rsid w:val="009201D1"/>
    <w:rsid w:val="00921BD4"/>
    <w:rsid w:val="00921C55"/>
    <w:rsid w:val="00922B11"/>
    <w:rsid w:val="009236A6"/>
    <w:rsid w:val="009236D6"/>
    <w:rsid w:val="009246B8"/>
    <w:rsid w:val="00926580"/>
    <w:rsid w:val="00927F55"/>
    <w:rsid w:val="009306C5"/>
    <w:rsid w:val="00932A61"/>
    <w:rsid w:val="0093406B"/>
    <w:rsid w:val="0093469C"/>
    <w:rsid w:val="009351BF"/>
    <w:rsid w:val="00937F90"/>
    <w:rsid w:val="009404BE"/>
    <w:rsid w:val="00940D74"/>
    <w:rsid w:val="009429B1"/>
    <w:rsid w:val="0094306E"/>
    <w:rsid w:val="00943457"/>
    <w:rsid w:val="00945019"/>
    <w:rsid w:val="009450A5"/>
    <w:rsid w:val="00945AB2"/>
    <w:rsid w:val="00945D6A"/>
    <w:rsid w:val="00950FC4"/>
    <w:rsid w:val="0095203D"/>
    <w:rsid w:val="009529B4"/>
    <w:rsid w:val="00952CBD"/>
    <w:rsid w:val="009554B1"/>
    <w:rsid w:val="00957E04"/>
    <w:rsid w:val="00961F9C"/>
    <w:rsid w:val="00963106"/>
    <w:rsid w:val="00963AC8"/>
    <w:rsid w:val="009645FD"/>
    <w:rsid w:val="00964749"/>
    <w:rsid w:val="009647EA"/>
    <w:rsid w:val="00965CEE"/>
    <w:rsid w:val="00965E8A"/>
    <w:rsid w:val="009663C7"/>
    <w:rsid w:val="00967720"/>
    <w:rsid w:val="00967C66"/>
    <w:rsid w:val="009719D6"/>
    <w:rsid w:val="00973C80"/>
    <w:rsid w:val="00974CBC"/>
    <w:rsid w:val="00975D3B"/>
    <w:rsid w:val="009772C4"/>
    <w:rsid w:val="00977324"/>
    <w:rsid w:val="00977927"/>
    <w:rsid w:val="00977E67"/>
    <w:rsid w:val="009808BF"/>
    <w:rsid w:val="00980C25"/>
    <w:rsid w:val="00980E79"/>
    <w:rsid w:val="009811AC"/>
    <w:rsid w:val="009821A0"/>
    <w:rsid w:val="009828F4"/>
    <w:rsid w:val="00983D60"/>
    <w:rsid w:val="00986043"/>
    <w:rsid w:val="00986D02"/>
    <w:rsid w:val="00987124"/>
    <w:rsid w:val="0099182A"/>
    <w:rsid w:val="0099229C"/>
    <w:rsid w:val="00993CE8"/>
    <w:rsid w:val="00996A77"/>
    <w:rsid w:val="009A197E"/>
    <w:rsid w:val="009A1EE6"/>
    <w:rsid w:val="009A367E"/>
    <w:rsid w:val="009A3FEA"/>
    <w:rsid w:val="009A49E1"/>
    <w:rsid w:val="009A55E2"/>
    <w:rsid w:val="009A5FE6"/>
    <w:rsid w:val="009A6434"/>
    <w:rsid w:val="009A64C6"/>
    <w:rsid w:val="009A7B8A"/>
    <w:rsid w:val="009B0419"/>
    <w:rsid w:val="009B0820"/>
    <w:rsid w:val="009B1249"/>
    <w:rsid w:val="009B2FF5"/>
    <w:rsid w:val="009B3A07"/>
    <w:rsid w:val="009B6953"/>
    <w:rsid w:val="009C1634"/>
    <w:rsid w:val="009C2777"/>
    <w:rsid w:val="009C49BE"/>
    <w:rsid w:val="009C4A41"/>
    <w:rsid w:val="009C5366"/>
    <w:rsid w:val="009C5E5C"/>
    <w:rsid w:val="009D062B"/>
    <w:rsid w:val="009D0CE1"/>
    <w:rsid w:val="009D3055"/>
    <w:rsid w:val="009D41F6"/>
    <w:rsid w:val="009D53D9"/>
    <w:rsid w:val="009D5865"/>
    <w:rsid w:val="009D60FA"/>
    <w:rsid w:val="009E0CEA"/>
    <w:rsid w:val="009E153D"/>
    <w:rsid w:val="009E25DE"/>
    <w:rsid w:val="009E3D4E"/>
    <w:rsid w:val="009E6789"/>
    <w:rsid w:val="009E766F"/>
    <w:rsid w:val="009F1185"/>
    <w:rsid w:val="009F1DA2"/>
    <w:rsid w:val="009F29BE"/>
    <w:rsid w:val="009F57FD"/>
    <w:rsid w:val="00A0271F"/>
    <w:rsid w:val="00A02D79"/>
    <w:rsid w:val="00A031BC"/>
    <w:rsid w:val="00A0436F"/>
    <w:rsid w:val="00A04600"/>
    <w:rsid w:val="00A06A3C"/>
    <w:rsid w:val="00A100C6"/>
    <w:rsid w:val="00A133AE"/>
    <w:rsid w:val="00A14551"/>
    <w:rsid w:val="00A14D8D"/>
    <w:rsid w:val="00A14DDA"/>
    <w:rsid w:val="00A17016"/>
    <w:rsid w:val="00A177B7"/>
    <w:rsid w:val="00A20F70"/>
    <w:rsid w:val="00A22AEB"/>
    <w:rsid w:val="00A23250"/>
    <w:rsid w:val="00A25675"/>
    <w:rsid w:val="00A2764C"/>
    <w:rsid w:val="00A27C94"/>
    <w:rsid w:val="00A32361"/>
    <w:rsid w:val="00A32BCE"/>
    <w:rsid w:val="00A35307"/>
    <w:rsid w:val="00A3623F"/>
    <w:rsid w:val="00A37DA7"/>
    <w:rsid w:val="00A40DB9"/>
    <w:rsid w:val="00A42BF4"/>
    <w:rsid w:val="00A43177"/>
    <w:rsid w:val="00A4424B"/>
    <w:rsid w:val="00A44CC5"/>
    <w:rsid w:val="00A45752"/>
    <w:rsid w:val="00A46D5F"/>
    <w:rsid w:val="00A47B05"/>
    <w:rsid w:val="00A501FE"/>
    <w:rsid w:val="00A50B8F"/>
    <w:rsid w:val="00A51365"/>
    <w:rsid w:val="00A548DD"/>
    <w:rsid w:val="00A56A08"/>
    <w:rsid w:val="00A5720B"/>
    <w:rsid w:val="00A616E0"/>
    <w:rsid w:val="00A6203C"/>
    <w:rsid w:val="00A62CA7"/>
    <w:rsid w:val="00A63161"/>
    <w:rsid w:val="00A63C95"/>
    <w:rsid w:val="00A65019"/>
    <w:rsid w:val="00A65366"/>
    <w:rsid w:val="00A65E70"/>
    <w:rsid w:val="00A65EDD"/>
    <w:rsid w:val="00A660F3"/>
    <w:rsid w:val="00A67B97"/>
    <w:rsid w:val="00A70DD0"/>
    <w:rsid w:val="00A71611"/>
    <w:rsid w:val="00A72EF7"/>
    <w:rsid w:val="00A73674"/>
    <w:rsid w:val="00A73F6D"/>
    <w:rsid w:val="00A742AB"/>
    <w:rsid w:val="00A7606F"/>
    <w:rsid w:val="00A7759D"/>
    <w:rsid w:val="00A80ED3"/>
    <w:rsid w:val="00A81241"/>
    <w:rsid w:val="00A82AAE"/>
    <w:rsid w:val="00A84EEC"/>
    <w:rsid w:val="00A85F2C"/>
    <w:rsid w:val="00A86CE8"/>
    <w:rsid w:val="00A91BB6"/>
    <w:rsid w:val="00A91D62"/>
    <w:rsid w:val="00A928FD"/>
    <w:rsid w:val="00A929FC"/>
    <w:rsid w:val="00A92FCE"/>
    <w:rsid w:val="00A93A09"/>
    <w:rsid w:val="00A949AA"/>
    <w:rsid w:val="00A94B65"/>
    <w:rsid w:val="00A951F3"/>
    <w:rsid w:val="00A9596E"/>
    <w:rsid w:val="00A96977"/>
    <w:rsid w:val="00A97698"/>
    <w:rsid w:val="00AA01C2"/>
    <w:rsid w:val="00AA1DF7"/>
    <w:rsid w:val="00AA230E"/>
    <w:rsid w:val="00AA2A1A"/>
    <w:rsid w:val="00AA3277"/>
    <w:rsid w:val="00AA41F5"/>
    <w:rsid w:val="00AA4FB8"/>
    <w:rsid w:val="00AA60CB"/>
    <w:rsid w:val="00AA7397"/>
    <w:rsid w:val="00AB1CEC"/>
    <w:rsid w:val="00AB4190"/>
    <w:rsid w:val="00AB4FFE"/>
    <w:rsid w:val="00AB7194"/>
    <w:rsid w:val="00AB7C16"/>
    <w:rsid w:val="00AC1A6A"/>
    <w:rsid w:val="00AC2A63"/>
    <w:rsid w:val="00AC2D04"/>
    <w:rsid w:val="00AC44C0"/>
    <w:rsid w:val="00AC4BE7"/>
    <w:rsid w:val="00AC5F52"/>
    <w:rsid w:val="00AC66A0"/>
    <w:rsid w:val="00AC6954"/>
    <w:rsid w:val="00AC70B3"/>
    <w:rsid w:val="00AC77A7"/>
    <w:rsid w:val="00AC7EAC"/>
    <w:rsid w:val="00AD114A"/>
    <w:rsid w:val="00AD1DDE"/>
    <w:rsid w:val="00AD362E"/>
    <w:rsid w:val="00AD4A95"/>
    <w:rsid w:val="00AD5486"/>
    <w:rsid w:val="00AD574F"/>
    <w:rsid w:val="00AD59B8"/>
    <w:rsid w:val="00AD67E7"/>
    <w:rsid w:val="00AD69C6"/>
    <w:rsid w:val="00AD6B08"/>
    <w:rsid w:val="00AE4442"/>
    <w:rsid w:val="00AE57A3"/>
    <w:rsid w:val="00AE66ED"/>
    <w:rsid w:val="00AE7A74"/>
    <w:rsid w:val="00AF050A"/>
    <w:rsid w:val="00AF0AA3"/>
    <w:rsid w:val="00AF1829"/>
    <w:rsid w:val="00AF286D"/>
    <w:rsid w:val="00AF4A93"/>
    <w:rsid w:val="00AF6C2E"/>
    <w:rsid w:val="00B0034C"/>
    <w:rsid w:val="00B008B3"/>
    <w:rsid w:val="00B01A64"/>
    <w:rsid w:val="00B01F25"/>
    <w:rsid w:val="00B02E4F"/>
    <w:rsid w:val="00B05E15"/>
    <w:rsid w:val="00B0636E"/>
    <w:rsid w:val="00B07934"/>
    <w:rsid w:val="00B105CB"/>
    <w:rsid w:val="00B10B11"/>
    <w:rsid w:val="00B10F70"/>
    <w:rsid w:val="00B12F5E"/>
    <w:rsid w:val="00B13ED7"/>
    <w:rsid w:val="00B14762"/>
    <w:rsid w:val="00B15DC3"/>
    <w:rsid w:val="00B162FF"/>
    <w:rsid w:val="00B16882"/>
    <w:rsid w:val="00B20417"/>
    <w:rsid w:val="00B2126E"/>
    <w:rsid w:val="00B2159A"/>
    <w:rsid w:val="00B215EE"/>
    <w:rsid w:val="00B227F2"/>
    <w:rsid w:val="00B234A5"/>
    <w:rsid w:val="00B236EB"/>
    <w:rsid w:val="00B23B98"/>
    <w:rsid w:val="00B23E5C"/>
    <w:rsid w:val="00B2612C"/>
    <w:rsid w:val="00B26BA2"/>
    <w:rsid w:val="00B31F2F"/>
    <w:rsid w:val="00B325E1"/>
    <w:rsid w:val="00B33F35"/>
    <w:rsid w:val="00B35BD7"/>
    <w:rsid w:val="00B36966"/>
    <w:rsid w:val="00B36DF6"/>
    <w:rsid w:val="00B371AE"/>
    <w:rsid w:val="00B375FC"/>
    <w:rsid w:val="00B378B3"/>
    <w:rsid w:val="00B37B2C"/>
    <w:rsid w:val="00B40A4C"/>
    <w:rsid w:val="00B4157B"/>
    <w:rsid w:val="00B43D08"/>
    <w:rsid w:val="00B44B31"/>
    <w:rsid w:val="00B45083"/>
    <w:rsid w:val="00B458A6"/>
    <w:rsid w:val="00B47338"/>
    <w:rsid w:val="00B51580"/>
    <w:rsid w:val="00B518B2"/>
    <w:rsid w:val="00B51CEB"/>
    <w:rsid w:val="00B52137"/>
    <w:rsid w:val="00B53C72"/>
    <w:rsid w:val="00B54372"/>
    <w:rsid w:val="00B55AAA"/>
    <w:rsid w:val="00B5703B"/>
    <w:rsid w:val="00B576F8"/>
    <w:rsid w:val="00B616C0"/>
    <w:rsid w:val="00B6188D"/>
    <w:rsid w:val="00B62860"/>
    <w:rsid w:val="00B6291B"/>
    <w:rsid w:val="00B63AFD"/>
    <w:rsid w:val="00B708F8"/>
    <w:rsid w:val="00B7235A"/>
    <w:rsid w:val="00B7257C"/>
    <w:rsid w:val="00B74FFB"/>
    <w:rsid w:val="00B760C0"/>
    <w:rsid w:val="00B8268F"/>
    <w:rsid w:val="00B82DF7"/>
    <w:rsid w:val="00B8312F"/>
    <w:rsid w:val="00B848A0"/>
    <w:rsid w:val="00B84C3F"/>
    <w:rsid w:val="00B875C4"/>
    <w:rsid w:val="00B87CB2"/>
    <w:rsid w:val="00B93BF2"/>
    <w:rsid w:val="00B94BC3"/>
    <w:rsid w:val="00BA2234"/>
    <w:rsid w:val="00BA4448"/>
    <w:rsid w:val="00BA47F2"/>
    <w:rsid w:val="00BA54E8"/>
    <w:rsid w:val="00BA6B72"/>
    <w:rsid w:val="00BA7078"/>
    <w:rsid w:val="00BB041C"/>
    <w:rsid w:val="00BB136C"/>
    <w:rsid w:val="00BB2DA1"/>
    <w:rsid w:val="00BB4458"/>
    <w:rsid w:val="00BB523D"/>
    <w:rsid w:val="00BB66BF"/>
    <w:rsid w:val="00BC0876"/>
    <w:rsid w:val="00BC1CF4"/>
    <w:rsid w:val="00BC3B98"/>
    <w:rsid w:val="00BC47B2"/>
    <w:rsid w:val="00BC5034"/>
    <w:rsid w:val="00BC5EF7"/>
    <w:rsid w:val="00BC5F74"/>
    <w:rsid w:val="00BD1122"/>
    <w:rsid w:val="00BD2400"/>
    <w:rsid w:val="00BD2424"/>
    <w:rsid w:val="00BD3FC3"/>
    <w:rsid w:val="00BD5D3F"/>
    <w:rsid w:val="00BD6E3A"/>
    <w:rsid w:val="00BE0310"/>
    <w:rsid w:val="00BE06F9"/>
    <w:rsid w:val="00BE0C58"/>
    <w:rsid w:val="00BE327C"/>
    <w:rsid w:val="00BE340B"/>
    <w:rsid w:val="00BE3663"/>
    <w:rsid w:val="00BE375C"/>
    <w:rsid w:val="00BE3CBC"/>
    <w:rsid w:val="00BE5C18"/>
    <w:rsid w:val="00BF14C9"/>
    <w:rsid w:val="00BF23F4"/>
    <w:rsid w:val="00BF28B7"/>
    <w:rsid w:val="00BF4425"/>
    <w:rsid w:val="00BF461A"/>
    <w:rsid w:val="00BF4972"/>
    <w:rsid w:val="00C02148"/>
    <w:rsid w:val="00C028E7"/>
    <w:rsid w:val="00C054AE"/>
    <w:rsid w:val="00C06F62"/>
    <w:rsid w:val="00C11229"/>
    <w:rsid w:val="00C11DBB"/>
    <w:rsid w:val="00C144FE"/>
    <w:rsid w:val="00C148D6"/>
    <w:rsid w:val="00C15155"/>
    <w:rsid w:val="00C15A34"/>
    <w:rsid w:val="00C15C16"/>
    <w:rsid w:val="00C16802"/>
    <w:rsid w:val="00C17FDF"/>
    <w:rsid w:val="00C20B56"/>
    <w:rsid w:val="00C20D06"/>
    <w:rsid w:val="00C21262"/>
    <w:rsid w:val="00C212BB"/>
    <w:rsid w:val="00C22F01"/>
    <w:rsid w:val="00C23567"/>
    <w:rsid w:val="00C24DAB"/>
    <w:rsid w:val="00C27239"/>
    <w:rsid w:val="00C306EE"/>
    <w:rsid w:val="00C3138F"/>
    <w:rsid w:val="00C319AC"/>
    <w:rsid w:val="00C31E82"/>
    <w:rsid w:val="00C339C8"/>
    <w:rsid w:val="00C4018E"/>
    <w:rsid w:val="00C4227C"/>
    <w:rsid w:val="00C42971"/>
    <w:rsid w:val="00C4514A"/>
    <w:rsid w:val="00C4622C"/>
    <w:rsid w:val="00C468ED"/>
    <w:rsid w:val="00C470DB"/>
    <w:rsid w:val="00C50642"/>
    <w:rsid w:val="00C51D49"/>
    <w:rsid w:val="00C572AB"/>
    <w:rsid w:val="00C5744A"/>
    <w:rsid w:val="00C629EA"/>
    <w:rsid w:val="00C62F2D"/>
    <w:rsid w:val="00C637CC"/>
    <w:rsid w:val="00C63E4B"/>
    <w:rsid w:val="00C64AD5"/>
    <w:rsid w:val="00C64D75"/>
    <w:rsid w:val="00C651B6"/>
    <w:rsid w:val="00C65595"/>
    <w:rsid w:val="00C657FC"/>
    <w:rsid w:val="00C661F4"/>
    <w:rsid w:val="00C70553"/>
    <w:rsid w:val="00C727A1"/>
    <w:rsid w:val="00C7324E"/>
    <w:rsid w:val="00C737BE"/>
    <w:rsid w:val="00C745BE"/>
    <w:rsid w:val="00C74DB1"/>
    <w:rsid w:val="00C75081"/>
    <w:rsid w:val="00C75102"/>
    <w:rsid w:val="00C75547"/>
    <w:rsid w:val="00C75795"/>
    <w:rsid w:val="00C75A87"/>
    <w:rsid w:val="00C76697"/>
    <w:rsid w:val="00C77378"/>
    <w:rsid w:val="00C77A00"/>
    <w:rsid w:val="00C81C74"/>
    <w:rsid w:val="00C81CB3"/>
    <w:rsid w:val="00C82447"/>
    <w:rsid w:val="00C8477D"/>
    <w:rsid w:val="00C860A6"/>
    <w:rsid w:val="00C86D52"/>
    <w:rsid w:val="00C878F7"/>
    <w:rsid w:val="00C9323B"/>
    <w:rsid w:val="00C94670"/>
    <w:rsid w:val="00C97C86"/>
    <w:rsid w:val="00CA00AD"/>
    <w:rsid w:val="00CA1DFB"/>
    <w:rsid w:val="00CA2EFD"/>
    <w:rsid w:val="00CA5CEA"/>
    <w:rsid w:val="00CA62C8"/>
    <w:rsid w:val="00CA6606"/>
    <w:rsid w:val="00CA6C0C"/>
    <w:rsid w:val="00CA7019"/>
    <w:rsid w:val="00CA71F3"/>
    <w:rsid w:val="00CA751E"/>
    <w:rsid w:val="00CB06A5"/>
    <w:rsid w:val="00CB22A9"/>
    <w:rsid w:val="00CB2769"/>
    <w:rsid w:val="00CB4004"/>
    <w:rsid w:val="00CB4259"/>
    <w:rsid w:val="00CB42B1"/>
    <w:rsid w:val="00CB44AB"/>
    <w:rsid w:val="00CB45FB"/>
    <w:rsid w:val="00CB6B8D"/>
    <w:rsid w:val="00CB6CE0"/>
    <w:rsid w:val="00CB7C3D"/>
    <w:rsid w:val="00CC246E"/>
    <w:rsid w:val="00CC5481"/>
    <w:rsid w:val="00CC585D"/>
    <w:rsid w:val="00CC5A2F"/>
    <w:rsid w:val="00CC5BE4"/>
    <w:rsid w:val="00CC5CF0"/>
    <w:rsid w:val="00CC64E0"/>
    <w:rsid w:val="00CD0F11"/>
    <w:rsid w:val="00CD37E8"/>
    <w:rsid w:val="00CD53AB"/>
    <w:rsid w:val="00CD5496"/>
    <w:rsid w:val="00CD66DC"/>
    <w:rsid w:val="00CD6F99"/>
    <w:rsid w:val="00CD724E"/>
    <w:rsid w:val="00CD7432"/>
    <w:rsid w:val="00CE06B0"/>
    <w:rsid w:val="00CE2F15"/>
    <w:rsid w:val="00CE67B6"/>
    <w:rsid w:val="00CE7D63"/>
    <w:rsid w:val="00CF1385"/>
    <w:rsid w:val="00CF20E1"/>
    <w:rsid w:val="00CF579E"/>
    <w:rsid w:val="00CF60DC"/>
    <w:rsid w:val="00CF652A"/>
    <w:rsid w:val="00CF6EAE"/>
    <w:rsid w:val="00CF750A"/>
    <w:rsid w:val="00CF7851"/>
    <w:rsid w:val="00CF7D0E"/>
    <w:rsid w:val="00D011CB"/>
    <w:rsid w:val="00D0383D"/>
    <w:rsid w:val="00D0598A"/>
    <w:rsid w:val="00D06D6D"/>
    <w:rsid w:val="00D0795E"/>
    <w:rsid w:val="00D10955"/>
    <w:rsid w:val="00D10C57"/>
    <w:rsid w:val="00D110C4"/>
    <w:rsid w:val="00D11B9F"/>
    <w:rsid w:val="00D12E80"/>
    <w:rsid w:val="00D1404E"/>
    <w:rsid w:val="00D14A3F"/>
    <w:rsid w:val="00D15573"/>
    <w:rsid w:val="00D164BD"/>
    <w:rsid w:val="00D16920"/>
    <w:rsid w:val="00D16DA5"/>
    <w:rsid w:val="00D17D46"/>
    <w:rsid w:val="00D20446"/>
    <w:rsid w:val="00D21830"/>
    <w:rsid w:val="00D230CD"/>
    <w:rsid w:val="00D23809"/>
    <w:rsid w:val="00D24D2A"/>
    <w:rsid w:val="00D24F9D"/>
    <w:rsid w:val="00D25172"/>
    <w:rsid w:val="00D254FA"/>
    <w:rsid w:val="00D258D4"/>
    <w:rsid w:val="00D25C85"/>
    <w:rsid w:val="00D26BAF"/>
    <w:rsid w:val="00D30DB0"/>
    <w:rsid w:val="00D31C4A"/>
    <w:rsid w:val="00D3374E"/>
    <w:rsid w:val="00D343B7"/>
    <w:rsid w:val="00D35051"/>
    <w:rsid w:val="00D350F2"/>
    <w:rsid w:val="00D35B5A"/>
    <w:rsid w:val="00D36DA9"/>
    <w:rsid w:val="00D37885"/>
    <w:rsid w:val="00D37A3C"/>
    <w:rsid w:val="00D37C15"/>
    <w:rsid w:val="00D41A75"/>
    <w:rsid w:val="00D41FD6"/>
    <w:rsid w:val="00D420C4"/>
    <w:rsid w:val="00D42F55"/>
    <w:rsid w:val="00D431C3"/>
    <w:rsid w:val="00D43341"/>
    <w:rsid w:val="00D464F2"/>
    <w:rsid w:val="00D477B2"/>
    <w:rsid w:val="00D51DAF"/>
    <w:rsid w:val="00D51E1A"/>
    <w:rsid w:val="00D51E34"/>
    <w:rsid w:val="00D51EA7"/>
    <w:rsid w:val="00D5391F"/>
    <w:rsid w:val="00D54DB5"/>
    <w:rsid w:val="00D569E4"/>
    <w:rsid w:val="00D575C2"/>
    <w:rsid w:val="00D601CB"/>
    <w:rsid w:val="00D60FA3"/>
    <w:rsid w:val="00D6386F"/>
    <w:rsid w:val="00D642D7"/>
    <w:rsid w:val="00D64A87"/>
    <w:rsid w:val="00D64E6E"/>
    <w:rsid w:val="00D66A8F"/>
    <w:rsid w:val="00D66E36"/>
    <w:rsid w:val="00D700E8"/>
    <w:rsid w:val="00D7091F"/>
    <w:rsid w:val="00D714AE"/>
    <w:rsid w:val="00D71DA8"/>
    <w:rsid w:val="00D72638"/>
    <w:rsid w:val="00D72A25"/>
    <w:rsid w:val="00D73CE2"/>
    <w:rsid w:val="00D73E35"/>
    <w:rsid w:val="00D741A6"/>
    <w:rsid w:val="00D74388"/>
    <w:rsid w:val="00D7576A"/>
    <w:rsid w:val="00D758A0"/>
    <w:rsid w:val="00D75DD2"/>
    <w:rsid w:val="00D76A5B"/>
    <w:rsid w:val="00D81BA2"/>
    <w:rsid w:val="00D81E7E"/>
    <w:rsid w:val="00D82A2C"/>
    <w:rsid w:val="00D82BFA"/>
    <w:rsid w:val="00D86484"/>
    <w:rsid w:val="00D867ED"/>
    <w:rsid w:val="00D8721D"/>
    <w:rsid w:val="00D87E8E"/>
    <w:rsid w:val="00D91508"/>
    <w:rsid w:val="00D931D8"/>
    <w:rsid w:val="00D94C1B"/>
    <w:rsid w:val="00D96A86"/>
    <w:rsid w:val="00D9758E"/>
    <w:rsid w:val="00D975B6"/>
    <w:rsid w:val="00DA18B7"/>
    <w:rsid w:val="00DA2F6A"/>
    <w:rsid w:val="00DA3EDB"/>
    <w:rsid w:val="00DA59B4"/>
    <w:rsid w:val="00DA59E4"/>
    <w:rsid w:val="00DA6848"/>
    <w:rsid w:val="00DB0123"/>
    <w:rsid w:val="00DB0F99"/>
    <w:rsid w:val="00DB16C5"/>
    <w:rsid w:val="00DB26B8"/>
    <w:rsid w:val="00DB35A6"/>
    <w:rsid w:val="00DB373A"/>
    <w:rsid w:val="00DB3974"/>
    <w:rsid w:val="00DB4DFC"/>
    <w:rsid w:val="00DB5AA8"/>
    <w:rsid w:val="00DC1BAB"/>
    <w:rsid w:val="00DC3D27"/>
    <w:rsid w:val="00DC47A3"/>
    <w:rsid w:val="00DC5371"/>
    <w:rsid w:val="00DC7752"/>
    <w:rsid w:val="00DC7BCB"/>
    <w:rsid w:val="00DD25D0"/>
    <w:rsid w:val="00DD2606"/>
    <w:rsid w:val="00DD3A08"/>
    <w:rsid w:val="00DD4E27"/>
    <w:rsid w:val="00DE0124"/>
    <w:rsid w:val="00DE154D"/>
    <w:rsid w:val="00DE15DD"/>
    <w:rsid w:val="00DE2959"/>
    <w:rsid w:val="00DE68B1"/>
    <w:rsid w:val="00DE72C2"/>
    <w:rsid w:val="00DF232C"/>
    <w:rsid w:val="00DF3FC9"/>
    <w:rsid w:val="00DF6D5A"/>
    <w:rsid w:val="00E001AA"/>
    <w:rsid w:val="00E00AA5"/>
    <w:rsid w:val="00E0160A"/>
    <w:rsid w:val="00E02AA4"/>
    <w:rsid w:val="00E04EEB"/>
    <w:rsid w:val="00E050AC"/>
    <w:rsid w:val="00E05D48"/>
    <w:rsid w:val="00E06A99"/>
    <w:rsid w:val="00E10690"/>
    <w:rsid w:val="00E10F86"/>
    <w:rsid w:val="00E1240C"/>
    <w:rsid w:val="00E127F7"/>
    <w:rsid w:val="00E1283D"/>
    <w:rsid w:val="00E12A1C"/>
    <w:rsid w:val="00E13538"/>
    <w:rsid w:val="00E136CB"/>
    <w:rsid w:val="00E14209"/>
    <w:rsid w:val="00E15C34"/>
    <w:rsid w:val="00E16BE6"/>
    <w:rsid w:val="00E17F0F"/>
    <w:rsid w:val="00E2110C"/>
    <w:rsid w:val="00E227CA"/>
    <w:rsid w:val="00E247DD"/>
    <w:rsid w:val="00E2543C"/>
    <w:rsid w:val="00E26293"/>
    <w:rsid w:val="00E31CD2"/>
    <w:rsid w:val="00E33C2B"/>
    <w:rsid w:val="00E34F36"/>
    <w:rsid w:val="00E3729A"/>
    <w:rsid w:val="00E402C5"/>
    <w:rsid w:val="00E404E6"/>
    <w:rsid w:val="00E40591"/>
    <w:rsid w:val="00E41138"/>
    <w:rsid w:val="00E4147D"/>
    <w:rsid w:val="00E41BCF"/>
    <w:rsid w:val="00E41BD3"/>
    <w:rsid w:val="00E41F09"/>
    <w:rsid w:val="00E42240"/>
    <w:rsid w:val="00E47F5E"/>
    <w:rsid w:val="00E5185B"/>
    <w:rsid w:val="00E52A08"/>
    <w:rsid w:val="00E53DDD"/>
    <w:rsid w:val="00E54590"/>
    <w:rsid w:val="00E55096"/>
    <w:rsid w:val="00E6046C"/>
    <w:rsid w:val="00E61971"/>
    <w:rsid w:val="00E622A6"/>
    <w:rsid w:val="00E62DF1"/>
    <w:rsid w:val="00E6392F"/>
    <w:rsid w:val="00E639F2"/>
    <w:rsid w:val="00E64A2A"/>
    <w:rsid w:val="00E65F56"/>
    <w:rsid w:val="00E66730"/>
    <w:rsid w:val="00E67D4A"/>
    <w:rsid w:val="00E67FA3"/>
    <w:rsid w:val="00E708BD"/>
    <w:rsid w:val="00E711D1"/>
    <w:rsid w:val="00E71A51"/>
    <w:rsid w:val="00E72336"/>
    <w:rsid w:val="00E74724"/>
    <w:rsid w:val="00E770BB"/>
    <w:rsid w:val="00E82062"/>
    <w:rsid w:val="00E86352"/>
    <w:rsid w:val="00E9059C"/>
    <w:rsid w:val="00E91C28"/>
    <w:rsid w:val="00E9300F"/>
    <w:rsid w:val="00E94EDA"/>
    <w:rsid w:val="00E96882"/>
    <w:rsid w:val="00E96BCD"/>
    <w:rsid w:val="00EA0166"/>
    <w:rsid w:val="00EA136B"/>
    <w:rsid w:val="00EA159F"/>
    <w:rsid w:val="00EA172D"/>
    <w:rsid w:val="00EA3757"/>
    <w:rsid w:val="00EA38E7"/>
    <w:rsid w:val="00EA3FE7"/>
    <w:rsid w:val="00EA42C7"/>
    <w:rsid w:val="00EA6713"/>
    <w:rsid w:val="00EA783B"/>
    <w:rsid w:val="00EB0991"/>
    <w:rsid w:val="00EB0CE7"/>
    <w:rsid w:val="00EB102D"/>
    <w:rsid w:val="00EB2192"/>
    <w:rsid w:val="00EB2201"/>
    <w:rsid w:val="00EB2992"/>
    <w:rsid w:val="00EB5BE0"/>
    <w:rsid w:val="00EB7635"/>
    <w:rsid w:val="00EC1151"/>
    <w:rsid w:val="00EC2E21"/>
    <w:rsid w:val="00EC3A35"/>
    <w:rsid w:val="00EC4324"/>
    <w:rsid w:val="00EC4E4F"/>
    <w:rsid w:val="00EC507A"/>
    <w:rsid w:val="00ED0EAD"/>
    <w:rsid w:val="00ED0FC0"/>
    <w:rsid w:val="00ED23FC"/>
    <w:rsid w:val="00ED2E12"/>
    <w:rsid w:val="00ED3AEA"/>
    <w:rsid w:val="00ED4A0F"/>
    <w:rsid w:val="00ED575E"/>
    <w:rsid w:val="00ED6920"/>
    <w:rsid w:val="00ED6A0A"/>
    <w:rsid w:val="00ED6D0B"/>
    <w:rsid w:val="00ED79B2"/>
    <w:rsid w:val="00ED7D56"/>
    <w:rsid w:val="00EE1800"/>
    <w:rsid w:val="00EE3098"/>
    <w:rsid w:val="00EE4F0E"/>
    <w:rsid w:val="00EE5678"/>
    <w:rsid w:val="00EE5686"/>
    <w:rsid w:val="00EF06E2"/>
    <w:rsid w:val="00EF1A90"/>
    <w:rsid w:val="00EF1AD9"/>
    <w:rsid w:val="00EF280A"/>
    <w:rsid w:val="00EF64D4"/>
    <w:rsid w:val="00EF7225"/>
    <w:rsid w:val="00EF74CA"/>
    <w:rsid w:val="00F00B52"/>
    <w:rsid w:val="00F02D43"/>
    <w:rsid w:val="00F0449B"/>
    <w:rsid w:val="00F101E1"/>
    <w:rsid w:val="00F10CD4"/>
    <w:rsid w:val="00F119AF"/>
    <w:rsid w:val="00F11A09"/>
    <w:rsid w:val="00F1213A"/>
    <w:rsid w:val="00F12424"/>
    <w:rsid w:val="00F1299A"/>
    <w:rsid w:val="00F1339A"/>
    <w:rsid w:val="00F14771"/>
    <w:rsid w:val="00F16288"/>
    <w:rsid w:val="00F16853"/>
    <w:rsid w:val="00F17DE1"/>
    <w:rsid w:val="00F22B57"/>
    <w:rsid w:val="00F26DEF"/>
    <w:rsid w:val="00F27530"/>
    <w:rsid w:val="00F30CC2"/>
    <w:rsid w:val="00F30DE7"/>
    <w:rsid w:val="00F336DB"/>
    <w:rsid w:val="00F34B44"/>
    <w:rsid w:val="00F36359"/>
    <w:rsid w:val="00F412C7"/>
    <w:rsid w:val="00F41680"/>
    <w:rsid w:val="00F41943"/>
    <w:rsid w:val="00F42C32"/>
    <w:rsid w:val="00F46C18"/>
    <w:rsid w:val="00F47449"/>
    <w:rsid w:val="00F47E77"/>
    <w:rsid w:val="00F51524"/>
    <w:rsid w:val="00F52BCE"/>
    <w:rsid w:val="00F553E7"/>
    <w:rsid w:val="00F571B6"/>
    <w:rsid w:val="00F60900"/>
    <w:rsid w:val="00F614A4"/>
    <w:rsid w:val="00F615C5"/>
    <w:rsid w:val="00F61EE9"/>
    <w:rsid w:val="00F62923"/>
    <w:rsid w:val="00F641CD"/>
    <w:rsid w:val="00F64BF9"/>
    <w:rsid w:val="00F65CE3"/>
    <w:rsid w:val="00F70590"/>
    <w:rsid w:val="00F71664"/>
    <w:rsid w:val="00F72566"/>
    <w:rsid w:val="00F72A15"/>
    <w:rsid w:val="00F73F52"/>
    <w:rsid w:val="00F74047"/>
    <w:rsid w:val="00F751FC"/>
    <w:rsid w:val="00F752E8"/>
    <w:rsid w:val="00F7613B"/>
    <w:rsid w:val="00F771B4"/>
    <w:rsid w:val="00F7788F"/>
    <w:rsid w:val="00F77A48"/>
    <w:rsid w:val="00F77CE5"/>
    <w:rsid w:val="00F803A1"/>
    <w:rsid w:val="00F80D7B"/>
    <w:rsid w:val="00F81038"/>
    <w:rsid w:val="00F834F4"/>
    <w:rsid w:val="00F84785"/>
    <w:rsid w:val="00F85BE9"/>
    <w:rsid w:val="00F86D5E"/>
    <w:rsid w:val="00F8729D"/>
    <w:rsid w:val="00F94197"/>
    <w:rsid w:val="00F95800"/>
    <w:rsid w:val="00F969C0"/>
    <w:rsid w:val="00F97CFD"/>
    <w:rsid w:val="00FA0458"/>
    <w:rsid w:val="00FA04E6"/>
    <w:rsid w:val="00FA06B5"/>
    <w:rsid w:val="00FA1645"/>
    <w:rsid w:val="00FA1CD3"/>
    <w:rsid w:val="00FA452D"/>
    <w:rsid w:val="00FA529D"/>
    <w:rsid w:val="00FA5734"/>
    <w:rsid w:val="00FA5AB1"/>
    <w:rsid w:val="00FB1029"/>
    <w:rsid w:val="00FB429D"/>
    <w:rsid w:val="00FC2178"/>
    <w:rsid w:val="00FC3AE9"/>
    <w:rsid w:val="00FC4400"/>
    <w:rsid w:val="00FC5E6E"/>
    <w:rsid w:val="00FC5FB5"/>
    <w:rsid w:val="00FD3165"/>
    <w:rsid w:val="00FD3DE4"/>
    <w:rsid w:val="00FD4830"/>
    <w:rsid w:val="00FD623F"/>
    <w:rsid w:val="00FD6813"/>
    <w:rsid w:val="00FD75BC"/>
    <w:rsid w:val="00FD7629"/>
    <w:rsid w:val="00FE0A6D"/>
    <w:rsid w:val="00FE1DE4"/>
    <w:rsid w:val="00FE1E51"/>
    <w:rsid w:val="00FE22FE"/>
    <w:rsid w:val="00FE2D06"/>
    <w:rsid w:val="00FE35B8"/>
    <w:rsid w:val="00FE5134"/>
    <w:rsid w:val="00FE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6582F"/>
  <w15:docId w15:val="{8C44AD2F-355A-4666-9D6A-4EC846BA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741"/>
    <w:pPr>
      <w:spacing w:after="280" w:line="280" w:lineRule="exact"/>
      <w:ind w:firstLine="274"/>
    </w:pPr>
    <w:rPr>
      <w:sz w:val="20"/>
      <w:szCs w:val="20"/>
    </w:rPr>
  </w:style>
  <w:style w:type="paragraph" w:styleId="Heading1">
    <w:name w:val="heading 1"/>
    <w:basedOn w:val="Normal"/>
    <w:next w:val="Normal"/>
    <w:link w:val="Heading1Char"/>
    <w:uiPriority w:val="9"/>
    <w:qFormat/>
    <w:rsid w:val="000438D9"/>
    <w:pPr>
      <w:keepNext/>
      <w:keepLines/>
      <w:spacing w:before="400" w:after="40" w:line="240" w:lineRule="auto"/>
      <w:ind w:firstLine="0"/>
      <w:outlineLvl w:val="0"/>
    </w:pPr>
    <w:rPr>
      <w:rFonts w:asciiTheme="majorHAnsi" w:eastAsiaTheme="majorEastAsia" w:hAnsiTheme="majorHAnsi" w:cstheme="majorBidi"/>
      <w:color w:val="009933" w:themeColor="text2"/>
      <w:sz w:val="36"/>
      <w:szCs w:val="36"/>
    </w:rPr>
  </w:style>
  <w:style w:type="paragraph" w:styleId="Heading2">
    <w:name w:val="heading 2"/>
    <w:basedOn w:val="Normal"/>
    <w:next w:val="Normal"/>
    <w:link w:val="Heading2Char"/>
    <w:uiPriority w:val="9"/>
    <w:unhideWhenUsed/>
    <w:qFormat/>
    <w:rsid w:val="000438D9"/>
    <w:pPr>
      <w:keepNext/>
      <w:keepLines/>
      <w:spacing w:before="140" w:after="70" w:line="240" w:lineRule="auto"/>
      <w:ind w:firstLine="0"/>
      <w:outlineLvl w:val="1"/>
    </w:pPr>
    <w:rPr>
      <w:rFonts w:ascii="Georgia" w:eastAsiaTheme="majorEastAsia" w:hAnsi="Georgia" w:cstheme="majorBidi"/>
      <w:i/>
      <w:color w:val="7F7F7F" w:themeColor="accent1"/>
      <w:sz w:val="30"/>
      <w:szCs w:val="30"/>
    </w:rPr>
  </w:style>
  <w:style w:type="paragraph" w:styleId="Heading3">
    <w:name w:val="heading 3"/>
    <w:basedOn w:val="Normal"/>
    <w:next w:val="Normal"/>
    <w:link w:val="Heading3Char"/>
    <w:uiPriority w:val="9"/>
    <w:unhideWhenUsed/>
    <w:qFormat/>
    <w:rsid w:val="000438D9"/>
    <w:pPr>
      <w:keepNext/>
      <w:keepLines/>
      <w:spacing w:before="40" w:after="0" w:line="240" w:lineRule="auto"/>
      <w:ind w:firstLine="0"/>
      <w:outlineLvl w:val="2"/>
    </w:pPr>
    <w:rPr>
      <w:rFonts w:asciiTheme="majorHAnsi" w:eastAsiaTheme="majorEastAsia" w:hAnsiTheme="majorHAnsi" w:cstheme="majorBidi"/>
      <w:color w:val="009933" w:themeColor="text2"/>
      <w:sz w:val="26"/>
      <w:szCs w:val="26"/>
    </w:rPr>
  </w:style>
  <w:style w:type="paragraph" w:styleId="Heading4">
    <w:name w:val="heading 4"/>
    <w:basedOn w:val="Normal"/>
    <w:next w:val="Normal"/>
    <w:link w:val="Heading4Char"/>
    <w:uiPriority w:val="9"/>
    <w:unhideWhenUsed/>
    <w:qFormat/>
    <w:rsid w:val="000438D9"/>
    <w:pPr>
      <w:keepNext/>
      <w:keepLines/>
      <w:spacing w:before="140" w:after="70"/>
      <w:ind w:firstLine="0"/>
      <w:outlineLvl w:val="3"/>
    </w:pPr>
    <w:rPr>
      <w:rFonts w:ascii="Georgia" w:eastAsiaTheme="majorEastAsia" w:hAnsi="Georgia" w:cstheme="majorBidi"/>
      <w:i/>
      <w:color w:val="5F5F5F" w:themeColor="accent1" w:themeShade="BF"/>
      <w:sz w:val="24"/>
      <w:szCs w:val="24"/>
    </w:rPr>
  </w:style>
  <w:style w:type="paragraph" w:styleId="Heading5">
    <w:name w:val="heading 5"/>
    <w:basedOn w:val="Normal"/>
    <w:next w:val="Normal"/>
    <w:link w:val="Heading5Char"/>
    <w:uiPriority w:val="9"/>
    <w:unhideWhenUsed/>
    <w:qFormat/>
    <w:rsid w:val="000438D9"/>
    <w:pPr>
      <w:keepNext/>
      <w:keepLines/>
      <w:spacing w:before="40" w:after="0"/>
      <w:ind w:firstLine="0"/>
      <w:outlineLvl w:val="4"/>
    </w:pPr>
    <w:rPr>
      <w:rFonts w:asciiTheme="majorHAnsi" w:eastAsiaTheme="majorEastAsia" w:hAnsiTheme="majorHAnsi" w:cstheme="majorBidi"/>
      <w:caps/>
      <w:color w:val="009933" w:themeColor="text2"/>
    </w:rPr>
  </w:style>
  <w:style w:type="paragraph" w:styleId="Heading6">
    <w:name w:val="heading 6"/>
    <w:basedOn w:val="Normal"/>
    <w:next w:val="Normal"/>
    <w:link w:val="Heading6Char"/>
    <w:uiPriority w:val="9"/>
    <w:semiHidden/>
    <w:unhideWhenUsed/>
    <w:qFormat/>
    <w:rsid w:val="00892DFF"/>
    <w:pPr>
      <w:keepNext/>
      <w:keepLines/>
      <w:spacing w:before="40" w:after="0"/>
      <w:outlineLvl w:val="5"/>
    </w:pPr>
    <w:rPr>
      <w:rFonts w:asciiTheme="majorHAnsi" w:eastAsiaTheme="majorEastAsia" w:hAnsiTheme="majorHAnsi" w:cstheme="majorBidi"/>
      <w:i/>
      <w:iCs/>
      <w:caps/>
      <w:color w:val="3F3F3F" w:themeColor="accent1" w:themeShade="80"/>
    </w:rPr>
  </w:style>
  <w:style w:type="paragraph" w:styleId="Heading7">
    <w:name w:val="heading 7"/>
    <w:basedOn w:val="Normal"/>
    <w:next w:val="Normal"/>
    <w:link w:val="Heading7Char"/>
    <w:uiPriority w:val="9"/>
    <w:semiHidden/>
    <w:unhideWhenUsed/>
    <w:qFormat/>
    <w:rsid w:val="00892DFF"/>
    <w:pPr>
      <w:keepNext/>
      <w:keepLines/>
      <w:spacing w:before="40" w:after="0"/>
      <w:outlineLvl w:val="6"/>
    </w:pPr>
    <w:rPr>
      <w:rFonts w:asciiTheme="majorHAnsi" w:eastAsiaTheme="majorEastAsia" w:hAnsiTheme="majorHAnsi" w:cstheme="majorBidi"/>
      <w:b/>
      <w:bCs/>
      <w:color w:val="3F3F3F" w:themeColor="accent1" w:themeShade="80"/>
    </w:rPr>
  </w:style>
  <w:style w:type="paragraph" w:styleId="Heading8">
    <w:name w:val="heading 8"/>
    <w:basedOn w:val="Normal"/>
    <w:next w:val="Normal"/>
    <w:link w:val="Heading8Char"/>
    <w:uiPriority w:val="9"/>
    <w:semiHidden/>
    <w:unhideWhenUsed/>
    <w:qFormat/>
    <w:rsid w:val="00892DFF"/>
    <w:pPr>
      <w:keepNext/>
      <w:keepLines/>
      <w:spacing w:before="40" w:after="0"/>
      <w:outlineLvl w:val="7"/>
    </w:pPr>
    <w:rPr>
      <w:rFonts w:asciiTheme="majorHAnsi" w:eastAsiaTheme="majorEastAsia" w:hAnsiTheme="majorHAnsi" w:cstheme="majorBidi"/>
      <w:b/>
      <w:bCs/>
      <w:i/>
      <w:iCs/>
      <w:color w:val="3F3F3F" w:themeColor="accent1" w:themeShade="80"/>
    </w:rPr>
  </w:style>
  <w:style w:type="paragraph" w:styleId="Heading9">
    <w:name w:val="heading 9"/>
    <w:basedOn w:val="Normal"/>
    <w:next w:val="Normal"/>
    <w:link w:val="Heading9Char"/>
    <w:uiPriority w:val="9"/>
    <w:semiHidden/>
    <w:unhideWhenUsed/>
    <w:qFormat/>
    <w:rsid w:val="00892DFF"/>
    <w:pPr>
      <w:keepNext/>
      <w:keepLines/>
      <w:spacing w:before="40" w:after="0"/>
      <w:outlineLvl w:val="8"/>
    </w:pPr>
    <w:rPr>
      <w:rFonts w:asciiTheme="majorHAnsi" w:eastAsiaTheme="majorEastAsia" w:hAnsiTheme="majorHAnsi" w:cstheme="majorBidi"/>
      <w:i/>
      <w:iCs/>
      <w:color w:val="3F3F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829"/>
    <w:rPr>
      <w:rFonts w:ascii="Gill Sans MT" w:hAnsi="Gill Sans MT"/>
    </w:rPr>
  </w:style>
  <w:style w:type="paragraph" w:styleId="Footer">
    <w:name w:val="footer"/>
    <w:basedOn w:val="Normal"/>
    <w:link w:val="FooterChar"/>
    <w:uiPriority w:val="99"/>
    <w:unhideWhenUsed/>
    <w:rsid w:val="00AF1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29"/>
    <w:rPr>
      <w:rFonts w:ascii="Gill Sans MT" w:hAnsi="Gill Sans MT"/>
    </w:rPr>
  </w:style>
  <w:style w:type="paragraph" w:customStyle="1" w:styleId="footertxtcenter">
    <w:name w:val="footertxt center"/>
    <w:basedOn w:val="Normal"/>
    <w:uiPriority w:val="99"/>
    <w:rsid w:val="00024739"/>
    <w:pPr>
      <w:suppressAutoHyphens/>
      <w:autoSpaceDE w:val="0"/>
      <w:autoSpaceDN w:val="0"/>
      <w:adjustRightInd w:val="0"/>
      <w:spacing w:after="180" w:line="240" w:lineRule="atLeast"/>
      <w:jc w:val="center"/>
      <w:textAlignment w:val="center"/>
    </w:pPr>
    <w:rPr>
      <w:rFonts w:cs="Neutra Text Book"/>
      <w:iCs/>
      <w:color w:val="4C0044"/>
    </w:rPr>
  </w:style>
  <w:style w:type="paragraph" w:styleId="BalloonText">
    <w:name w:val="Balloon Text"/>
    <w:basedOn w:val="Normal"/>
    <w:link w:val="BalloonTextChar"/>
    <w:uiPriority w:val="99"/>
    <w:semiHidden/>
    <w:unhideWhenUsed/>
    <w:rsid w:val="00350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83C"/>
    <w:rPr>
      <w:rFonts w:ascii="Tahoma" w:hAnsi="Tahoma" w:cs="Tahoma"/>
      <w:sz w:val="16"/>
      <w:szCs w:val="16"/>
    </w:rPr>
  </w:style>
  <w:style w:type="paragraph" w:customStyle="1" w:styleId="Pa0">
    <w:name w:val="Pa0"/>
    <w:basedOn w:val="Normal"/>
    <w:next w:val="Normal"/>
    <w:rsid w:val="007F4B9B"/>
    <w:pPr>
      <w:widowControl w:val="0"/>
      <w:autoSpaceDE w:val="0"/>
      <w:autoSpaceDN w:val="0"/>
      <w:adjustRightInd w:val="0"/>
      <w:spacing w:after="0" w:line="241" w:lineRule="atLeast"/>
    </w:pPr>
    <w:rPr>
      <w:rFonts w:ascii="Neutra Text Demi" w:eastAsia="Times New Roman" w:hAnsi="Neutra Text Demi" w:cs="Times New Roman"/>
      <w:sz w:val="24"/>
      <w:szCs w:val="24"/>
    </w:rPr>
  </w:style>
  <w:style w:type="character" w:customStyle="1" w:styleId="A0">
    <w:name w:val="A0"/>
    <w:rsid w:val="007F4B9B"/>
    <w:rPr>
      <w:rFonts w:ascii="Neutra Text Book" w:hAnsi="Neutra Text Book"/>
      <w:b/>
      <w:color w:val="000000"/>
      <w:sz w:val="22"/>
      <w:szCs w:val="22"/>
    </w:rPr>
  </w:style>
  <w:style w:type="paragraph" w:customStyle="1" w:styleId="13ptWhite">
    <w:name w:val="13pt White"/>
    <w:basedOn w:val="Normal"/>
    <w:rsid w:val="00967720"/>
    <w:pPr>
      <w:jc w:val="right"/>
    </w:pPr>
    <w:rPr>
      <w:color w:val="FFFFFF" w:themeColor="background1"/>
      <w:sz w:val="26"/>
    </w:rPr>
  </w:style>
  <w:style w:type="paragraph" w:customStyle="1" w:styleId="Hdr1Date">
    <w:name w:val="Hdr 1 Date"/>
    <w:basedOn w:val="Normal"/>
    <w:rsid w:val="0086337C"/>
    <w:pPr>
      <w:spacing w:line="720" w:lineRule="auto"/>
      <w:ind w:right="280" w:firstLine="0"/>
      <w:jc w:val="right"/>
    </w:pPr>
    <w:rPr>
      <w:color w:val="009933" w:themeColor="text2"/>
      <w:sz w:val="32"/>
    </w:rPr>
  </w:style>
  <w:style w:type="paragraph" w:customStyle="1" w:styleId="h1Neutra">
    <w:name w:val="h1 Neutra"/>
    <w:basedOn w:val="Normal"/>
    <w:uiPriority w:val="99"/>
    <w:rsid w:val="004B1989"/>
    <w:pPr>
      <w:autoSpaceDE w:val="0"/>
      <w:autoSpaceDN w:val="0"/>
      <w:adjustRightInd w:val="0"/>
      <w:spacing w:before="280" w:line="420" w:lineRule="atLeast"/>
      <w:ind w:firstLine="0"/>
      <w:textAlignment w:val="center"/>
    </w:pPr>
    <w:rPr>
      <w:rFonts w:cs="Neutra Display Bold"/>
      <w:bCs/>
      <w:color w:val="4C0044"/>
      <w:spacing w:val="-4"/>
      <w:sz w:val="38"/>
      <w:szCs w:val="38"/>
    </w:rPr>
  </w:style>
  <w:style w:type="paragraph" w:customStyle="1" w:styleId="Page2SubtitleSpecial">
    <w:name w:val="Page2 Subtitle (Special)"/>
    <w:basedOn w:val="Normal"/>
    <w:uiPriority w:val="99"/>
    <w:rsid w:val="00D72A25"/>
    <w:pPr>
      <w:suppressAutoHyphens/>
      <w:autoSpaceDE w:val="0"/>
      <w:autoSpaceDN w:val="0"/>
      <w:adjustRightInd w:val="0"/>
      <w:spacing w:after="0" w:line="350" w:lineRule="atLeast"/>
      <w:ind w:firstLine="0"/>
      <w:textAlignment w:val="center"/>
    </w:pPr>
    <w:rPr>
      <w:rFonts w:cs="Neutra Text Book"/>
      <w:color w:val="5A1A51"/>
      <w:sz w:val="26"/>
      <w:szCs w:val="26"/>
    </w:rPr>
  </w:style>
  <w:style w:type="paragraph" w:customStyle="1" w:styleId="NormalBodyCopy">
    <w:name w:val="Normal (Body Copy)"/>
    <w:basedOn w:val="Normal"/>
    <w:uiPriority w:val="99"/>
    <w:rsid w:val="00D72A25"/>
    <w:pPr>
      <w:autoSpaceDE w:val="0"/>
      <w:autoSpaceDN w:val="0"/>
      <w:adjustRightInd w:val="0"/>
      <w:spacing w:after="140" w:line="280" w:lineRule="atLeast"/>
      <w:ind w:firstLine="0"/>
      <w:textAlignment w:val="center"/>
    </w:pPr>
    <w:rPr>
      <w:rFonts w:ascii="Neutra Text Book" w:hAnsi="Neutra Text Book" w:cs="Neutra Text Book"/>
      <w:color w:val="000000"/>
    </w:rPr>
  </w:style>
  <w:style w:type="paragraph" w:customStyle="1" w:styleId="DropCapNormalBodyCopy">
    <w:name w:val="Drop Cap Normal (Body Copy)"/>
    <w:basedOn w:val="NormalBodyCopy"/>
    <w:uiPriority w:val="99"/>
    <w:rsid w:val="00D72A25"/>
    <w:rPr>
      <w:rFonts w:ascii="Gill Sans MT" w:hAnsi="Gill Sans MT"/>
      <w:color w:val="7F7F7F" w:themeColor="text1"/>
    </w:rPr>
  </w:style>
  <w:style w:type="character" w:customStyle="1" w:styleId="DropCap">
    <w:name w:val="Drop Cap"/>
    <w:basedOn w:val="DefaultParagraphFont"/>
    <w:uiPriority w:val="1"/>
    <w:rsid w:val="00D72A25"/>
    <w:rPr>
      <w:rFonts w:ascii="Gill Sans MT" w:hAnsi="Gill Sans MT"/>
      <w:color w:val="009933" w:themeColor="text2"/>
      <w:position w:val="-3"/>
      <w:sz w:val="100"/>
    </w:rPr>
  </w:style>
  <w:style w:type="paragraph" w:customStyle="1" w:styleId="pagePage">
    <w:name w:val="page # (Page)"/>
    <w:basedOn w:val="Normal"/>
    <w:uiPriority w:val="99"/>
    <w:rsid w:val="00CF60DC"/>
    <w:pPr>
      <w:suppressAutoHyphens/>
      <w:autoSpaceDE w:val="0"/>
      <w:autoSpaceDN w:val="0"/>
      <w:adjustRightInd w:val="0"/>
      <w:spacing w:after="0" w:line="280" w:lineRule="atLeast"/>
      <w:ind w:firstLine="0"/>
      <w:jc w:val="center"/>
      <w:textAlignment w:val="center"/>
    </w:pPr>
    <w:rPr>
      <w:rFonts w:cs="Neutra Text Book"/>
      <w:color w:val="009933" w:themeColor="text2"/>
    </w:rPr>
  </w:style>
  <w:style w:type="paragraph" w:styleId="Title">
    <w:name w:val="Title"/>
    <w:basedOn w:val="Normal"/>
    <w:next w:val="Normal"/>
    <w:link w:val="TitleChar"/>
    <w:uiPriority w:val="10"/>
    <w:qFormat/>
    <w:rsid w:val="00356741"/>
    <w:pPr>
      <w:spacing w:after="140" w:line="700" w:lineRule="exact"/>
      <w:ind w:firstLine="0"/>
      <w:contextualSpacing/>
    </w:pPr>
    <w:rPr>
      <w:rFonts w:asciiTheme="majorHAnsi" w:eastAsiaTheme="majorEastAsia" w:hAnsiTheme="majorHAnsi" w:cstheme="majorBidi"/>
      <w:caps/>
      <w:color w:val="009933" w:themeColor="text2"/>
      <w:spacing w:val="-15"/>
      <w:sz w:val="56"/>
      <w:szCs w:val="56"/>
    </w:rPr>
  </w:style>
  <w:style w:type="character" w:customStyle="1" w:styleId="TitleChar">
    <w:name w:val="Title Char"/>
    <w:basedOn w:val="DefaultParagraphFont"/>
    <w:link w:val="Title"/>
    <w:uiPriority w:val="10"/>
    <w:rsid w:val="00356741"/>
    <w:rPr>
      <w:rFonts w:asciiTheme="majorHAnsi" w:eastAsiaTheme="majorEastAsia" w:hAnsiTheme="majorHAnsi" w:cstheme="majorBidi"/>
      <w:caps/>
      <w:color w:val="009933" w:themeColor="text2"/>
      <w:spacing w:val="-15"/>
      <w:sz w:val="56"/>
      <w:szCs w:val="56"/>
    </w:rPr>
  </w:style>
  <w:style w:type="paragraph" w:styleId="Subtitle">
    <w:name w:val="Subtitle"/>
    <w:basedOn w:val="Normal"/>
    <w:next w:val="Normal"/>
    <w:link w:val="SubtitleChar"/>
    <w:uiPriority w:val="11"/>
    <w:qFormat/>
    <w:rsid w:val="00AD5486"/>
    <w:pPr>
      <w:numPr>
        <w:ilvl w:val="1"/>
      </w:numPr>
      <w:spacing w:after="560" w:line="240" w:lineRule="auto"/>
      <w:ind w:firstLine="274"/>
    </w:pPr>
    <w:rPr>
      <w:rFonts w:asciiTheme="majorHAnsi" w:eastAsiaTheme="majorEastAsia" w:hAnsiTheme="majorHAnsi" w:cstheme="majorBidi"/>
      <w:i/>
      <w:sz w:val="24"/>
      <w:szCs w:val="24"/>
    </w:rPr>
  </w:style>
  <w:style w:type="character" w:customStyle="1" w:styleId="SubtitleChar">
    <w:name w:val="Subtitle Char"/>
    <w:basedOn w:val="DefaultParagraphFont"/>
    <w:link w:val="Subtitle"/>
    <w:uiPriority w:val="11"/>
    <w:rsid w:val="00AD5486"/>
    <w:rPr>
      <w:rFonts w:asciiTheme="majorHAnsi" w:eastAsiaTheme="majorEastAsia" w:hAnsiTheme="majorHAnsi" w:cstheme="majorBidi"/>
      <w:i/>
      <w:sz w:val="24"/>
      <w:szCs w:val="24"/>
    </w:rPr>
  </w:style>
  <w:style w:type="character" w:customStyle="1" w:styleId="Heading2Char">
    <w:name w:val="Heading 2 Char"/>
    <w:basedOn w:val="DefaultParagraphFont"/>
    <w:link w:val="Heading2"/>
    <w:uiPriority w:val="9"/>
    <w:rsid w:val="000438D9"/>
    <w:rPr>
      <w:rFonts w:ascii="Georgia" w:eastAsiaTheme="majorEastAsia" w:hAnsi="Georgia" w:cstheme="majorBidi"/>
      <w:i/>
      <w:color w:val="7F7F7F" w:themeColor="accent1"/>
      <w:sz w:val="30"/>
      <w:szCs w:val="30"/>
    </w:rPr>
  </w:style>
  <w:style w:type="paragraph" w:customStyle="1" w:styleId="AuthorandContact">
    <w:name w:val="Author and Contact"/>
    <w:basedOn w:val="Normal"/>
    <w:link w:val="AuthorandContactChar"/>
    <w:rsid w:val="008067B0"/>
    <w:pPr>
      <w:framePr w:hSpace="187" w:wrap="around" w:vAnchor="page" w:hAnchor="margin" w:y="3841"/>
      <w:spacing w:after="0"/>
      <w:jc w:val="right"/>
    </w:pPr>
    <w:rPr>
      <w:color w:val="7F7F7F" w:themeColor="text1"/>
      <w:sz w:val="24"/>
      <w:szCs w:val="28"/>
    </w:rPr>
  </w:style>
  <w:style w:type="paragraph" w:styleId="ListBullet">
    <w:name w:val="List Bullet"/>
    <w:basedOn w:val="Normal"/>
    <w:uiPriority w:val="99"/>
    <w:unhideWhenUsed/>
    <w:rsid w:val="00297F65"/>
    <w:pPr>
      <w:numPr>
        <w:numId w:val="1"/>
      </w:numPr>
      <w:contextualSpacing/>
    </w:pPr>
  </w:style>
  <w:style w:type="character" w:customStyle="1" w:styleId="AuthorandContactChar">
    <w:name w:val="Author and Contact Char"/>
    <w:basedOn w:val="DefaultParagraphFont"/>
    <w:link w:val="AuthorandContact"/>
    <w:rsid w:val="008067B0"/>
    <w:rPr>
      <w:rFonts w:ascii="Gill Sans MT" w:hAnsi="Gill Sans MT"/>
      <w:color w:val="7F7F7F" w:themeColor="text1"/>
      <w:sz w:val="24"/>
      <w:szCs w:val="28"/>
    </w:rPr>
  </w:style>
  <w:style w:type="character" w:customStyle="1" w:styleId="Heading1Char">
    <w:name w:val="Heading 1 Char"/>
    <w:basedOn w:val="DefaultParagraphFont"/>
    <w:link w:val="Heading1"/>
    <w:uiPriority w:val="9"/>
    <w:rsid w:val="000438D9"/>
    <w:rPr>
      <w:rFonts w:asciiTheme="majorHAnsi" w:eastAsiaTheme="majorEastAsia" w:hAnsiTheme="majorHAnsi" w:cstheme="majorBidi"/>
      <w:color w:val="009933" w:themeColor="text2"/>
      <w:sz w:val="36"/>
      <w:szCs w:val="36"/>
    </w:rPr>
  </w:style>
  <w:style w:type="character" w:customStyle="1" w:styleId="Heading3Char">
    <w:name w:val="Heading 3 Char"/>
    <w:basedOn w:val="DefaultParagraphFont"/>
    <w:link w:val="Heading3"/>
    <w:uiPriority w:val="9"/>
    <w:rsid w:val="000438D9"/>
    <w:rPr>
      <w:rFonts w:asciiTheme="majorHAnsi" w:eastAsiaTheme="majorEastAsia" w:hAnsiTheme="majorHAnsi" w:cstheme="majorBidi"/>
      <w:color w:val="009933" w:themeColor="text2"/>
      <w:sz w:val="26"/>
      <w:szCs w:val="26"/>
    </w:rPr>
  </w:style>
  <w:style w:type="character" w:customStyle="1" w:styleId="Heading4Char">
    <w:name w:val="Heading 4 Char"/>
    <w:basedOn w:val="DefaultParagraphFont"/>
    <w:link w:val="Heading4"/>
    <w:uiPriority w:val="9"/>
    <w:rsid w:val="000438D9"/>
    <w:rPr>
      <w:rFonts w:ascii="Georgia" w:eastAsiaTheme="majorEastAsia" w:hAnsi="Georgia" w:cstheme="majorBidi"/>
      <w:i/>
      <w:color w:val="5F5F5F" w:themeColor="accent1" w:themeShade="BF"/>
      <w:sz w:val="24"/>
      <w:szCs w:val="24"/>
    </w:rPr>
  </w:style>
  <w:style w:type="paragraph" w:customStyle="1" w:styleId="footertext11">
    <w:name w:val="footer text 11"/>
    <w:basedOn w:val="Normal"/>
    <w:link w:val="footertext11Char"/>
    <w:rsid w:val="00086C36"/>
    <w:pPr>
      <w:ind w:firstLine="0"/>
      <w:jc w:val="center"/>
    </w:pPr>
    <w:rPr>
      <w:color w:val="FFFFFF" w:themeColor="background1"/>
    </w:rPr>
  </w:style>
  <w:style w:type="paragraph" w:customStyle="1" w:styleId="footertext10">
    <w:name w:val="footer text 10"/>
    <w:basedOn w:val="Normal"/>
    <w:link w:val="footertext10Char"/>
    <w:rsid w:val="00086C36"/>
    <w:pPr>
      <w:ind w:firstLine="0"/>
    </w:pPr>
    <w:rPr>
      <w:color w:val="FFFFFF" w:themeColor="background1"/>
    </w:rPr>
  </w:style>
  <w:style w:type="character" w:customStyle="1" w:styleId="footertext11Char">
    <w:name w:val="footer text 11 Char"/>
    <w:basedOn w:val="DefaultParagraphFont"/>
    <w:link w:val="footertext11"/>
    <w:rsid w:val="00086C36"/>
    <w:rPr>
      <w:rFonts w:ascii="Gill Sans MT" w:hAnsi="Gill Sans MT"/>
      <w:color w:val="FFFFFF" w:themeColor="background1"/>
    </w:rPr>
  </w:style>
  <w:style w:type="character" w:customStyle="1" w:styleId="footertext10Char">
    <w:name w:val="footer text 10 Char"/>
    <w:basedOn w:val="DefaultParagraphFont"/>
    <w:link w:val="footertext10"/>
    <w:rsid w:val="00086C36"/>
    <w:rPr>
      <w:rFonts w:ascii="Gill Sans MT" w:hAnsi="Gill Sans MT"/>
      <w:color w:val="FFFFFF" w:themeColor="background1"/>
      <w:sz w:val="20"/>
      <w:szCs w:val="20"/>
    </w:rPr>
  </w:style>
  <w:style w:type="character" w:customStyle="1" w:styleId="Heading5Char">
    <w:name w:val="Heading 5 Char"/>
    <w:basedOn w:val="DefaultParagraphFont"/>
    <w:link w:val="Heading5"/>
    <w:uiPriority w:val="9"/>
    <w:rsid w:val="000438D9"/>
    <w:rPr>
      <w:rFonts w:asciiTheme="majorHAnsi" w:eastAsiaTheme="majorEastAsia" w:hAnsiTheme="majorHAnsi" w:cstheme="majorBidi"/>
      <w:caps/>
      <w:color w:val="009933" w:themeColor="text2"/>
      <w:sz w:val="20"/>
      <w:szCs w:val="20"/>
    </w:rPr>
  </w:style>
  <w:style w:type="character" w:customStyle="1" w:styleId="Heading6Char">
    <w:name w:val="Heading 6 Char"/>
    <w:basedOn w:val="DefaultParagraphFont"/>
    <w:link w:val="Heading6"/>
    <w:uiPriority w:val="9"/>
    <w:semiHidden/>
    <w:rsid w:val="00892DFF"/>
    <w:rPr>
      <w:rFonts w:asciiTheme="majorHAnsi" w:eastAsiaTheme="majorEastAsia" w:hAnsiTheme="majorHAnsi" w:cstheme="majorBidi"/>
      <w:i/>
      <w:iCs/>
      <w:caps/>
      <w:color w:val="3F3F3F" w:themeColor="accent1" w:themeShade="80"/>
    </w:rPr>
  </w:style>
  <w:style w:type="character" w:customStyle="1" w:styleId="Heading7Char">
    <w:name w:val="Heading 7 Char"/>
    <w:basedOn w:val="DefaultParagraphFont"/>
    <w:link w:val="Heading7"/>
    <w:uiPriority w:val="9"/>
    <w:semiHidden/>
    <w:rsid w:val="00892DFF"/>
    <w:rPr>
      <w:rFonts w:asciiTheme="majorHAnsi" w:eastAsiaTheme="majorEastAsia" w:hAnsiTheme="majorHAnsi" w:cstheme="majorBidi"/>
      <w:b/>
      <w:bCs/>
      <w:color w:val="3F3F3F" w:themeColor="accent1" w:themeShade="80"/>
    </w:rPr>
  </w:style>
  <w:style w:type="character" w:customStyle="1" w:styleId="Heading8Char">
    <w:name w:val="Heading 8 Char"/>
    <w:basedOn w:val="DefaultParagraphFont"/>
    <w:link w:val="Heading8"/>
    <w:uiPriority w:val="9"/>
    <w:semiHidden/>
    <w:rsid w:val="00892DFF"/>
    <w:rPr>
      <w:rFonts w:asciiTheme="majorHAnsi" w:eastAsiaTheme="majorEastAsia" w:hAnsiTheme="majorHAnsi" w:cstheme="majorBidi"/>
      <w:b/>
      <w:bCs/>
      <w:i/>
      <w:iCs/>
      <w:color w:val="3F3F3F" w:themeColor="accent1" w:themeShade="80"/>
    </w:rPr>
  </w:style>
  <w:style w:type="character" w:customStyle="1" w:styleId="Heading9Char">
    <w:name w:val="Heading 9 Char"/>
    <w:basedOn w:val="DefaultParagraphFont"/>
    <w:link w:val="Heading9"/>
    <w:uiPriority w:val="9"/>
    <w:semiHidden/>
    <w:rsid w:val="00892DFF"/>
    <w:rPr>
      <w:rFonts w:asciiTheme="majorHAnsi" w:eastAsiaTheme="majorEastAsia" w:hAnsiTheme="majorHAnsi" w:cstheme="majorBidi"/>
      <w:i/>
      <w:iCs/>
      <w:color w:val="3F3F3F" w:themeColor="accent1" w:themeShade="80"/>
    </w:rPr>
  </w:style>
  <w:style w:type="paragraph" w:styleId="Caption">
    <w:name w:val="caption"/>
    <w:basedOn w:val="Normal"/>
    <w:next w:val="Normal"/>
    <w:uiPriority w:val="35"/>
    <w:semiHidden/>
    <w:unhideWhenUsed/>
    <w:qFormat/>
    <w:rsid w:val="00892DFF"/>
    <w:pPr>
      <w:spacing w:line="240" w:lineRule="auto"/>
    </w:pPr>
    <w:rPr>
      <w:b/>
      <w:bCs/>
      <w:smallCaps/>
      <w:color w:val="009933" w:themeColor="text2"/>
    </w:rPr>
  </w:style>
  <w:style w:type="character" w:styleId="Strong">
    <w:name w:val="Strong"/>
    <w:basedOn w:val="DefaultParagraphFont"/>
    <w:uiPriority w:val="22"/>
    <w:qFormat/>
    <w:rsid w:val="00892DFF"/>
    <w:rPr>
      <w:b/>
      <w:bCs/>
    </w:rPr>
  </w:style>
  <w:style w:type="character" w:styleId="Emphasis">
    <w:name w:val="Emphasis"/>
    <w:basedOn w:val="DefaultParagraphFont"/>
    <w:uiPriority w:val="20"/>
    <w:qFormat/>
    <w:rsid w:val="00892DFF"/>
    <w:rPr>
      <w:i/>
      <w:iCs/>
    </w:rPr>
  </w:style>
  <w:style w:type="paragraph" w:styleId="NoSpacing">
    <w:name w:val="No Spacing"/>
    <w:uiPriority w:val="1"/>
    <w:qFormat/>
    <w:rsid w:val="00892DFF"/>
    <w:pPr>
      <w:spacing w:after="0" w:line="240" w:lineRule="auto"/>
    </w:pPr>
  </w:style>
  <w:style w:type="paragraph" w:styleId="Quote">
    <w:name w:val="Quote"/>
    <w:basedOn w:val="Normal"/>
    <w:next w:val="Normal"/>
    <w:link w:val="QuoteChar"/>
    <w:uiPriority w:val="29"/>
    <w:qFormat/>
    <w:rsid w:val="00892DFF"/>
    <w:pPr>
      <w:spacing w:before="120" w:after="120"/>
      <w:ind w:left="720"/>
    </w:pPr>
    <w:rPr>
      <w:color w:val="009933" w:themeColor="text2"/>
      <w:sz w:val="24"/>
      <w:szCs w:val="24"/>
    </w:rPr>
  </w:style>
  <w:style w:type="character" w:customStyle="1" w:styleId="QuoteChar">
    <w:name w:val="Quote Char"/>
    <w:basedOn w:val="DefaultParagraphFont"/>
    <w:link w:val="Quote"/>
    <w:uiPriority w:val="29"/>
    <w:rsid w:val="00892DFF"/>
    <w:rPr>
      <w:color w:val="009933" w:themeColor="text2"/>
      <w:sz w:val="24"/>
      <w:szCs w:val="24"/>
    </w:rPr>
  </w:style>
  <w:style w:type="paragraph" w:styleId="IntenseQuote">
    <w:name w:val="Intense Quote"/>
    <w:basedOn w:val="Normal"/>
    <w:next w:val="Normal"/>
    <w:link w:val="IntenseQuoteChar"/>
    <w:uiPriority w:val="30"/>
    <w:qFormat/>
    <w:rsid w:val="00892DFF"/>
    <w:pPr>
      <w:spacing w:before="100" w:beforeAutospacing="1" w:after="240" w:line="240" w:lineRule="auto"/>
      <w:ind w:left="720"/>
      <w:jc w:val="center"/>
    </w:pPr>
    <w:rPr>
      <w:rFonts w:asciiTheme="majorHAnsi" w:eastAsiaTheme="majorEastAsia" w:hAnsiTheme="majorHAnsi" w:cstheme="majorBidi"/>
      <w:color w:val="009933" w:themeColor="text2"/>
      <w:spacing w:val="-6"/>
      <w:sz w:val="32"/>
      <w:szCs w:val="32"/>
    </w:rPr>
  </w:style>
  <w:style w:type="character" w:customStyle="1" w:styleId="IntenseQuoteChar">
    <w:name w:val="Intense Quote Char"/>
    <w:basedOn w:val="DefaultParagraphFont"/>
    <w:link w:val="IntenseQuote"/>
    <w:uiPriority w:val="30"/>
    <w:rsid w:val="00892DFF"/>
    <w:rPr>
      <w:rFonts w:asciiTheme="majorHAnsi" w:eastAsiaTheme="majorEastAsia" w:hAnsiTheme="majorHAnsi" w:cstheme="majorBidi"/>
      <w:color w:val="009933" w:themeColor="text2"/>
      <w:spacing w:val="-6"/>
      <w:sz w:val="32"/>
      <w:szCs w:val="32"/>
    </w:rPr>
  </w:style>
  <w:style w:type="character" w:styleId="SubtleEmphasis">
    <w:name w:val="Subtle Emphasis"/>
    <w:basedOn w:val="DefaultParagraphFont"/>
    <w:uiPriority w:val="19"/>
    <w:qFormat/>
    <w:rsid w:val="00892DFF"/>
    <w:rPr>
      <w:i/>
      <w:iCs/>
      <w:color w:val="ABABAB" w:themeColor="text1" w:themeTint="A6"/>
    </w:rPr>
  </w:style>
  <w:style w:type="character" w:styleId="IntenseEmphasis">
    <w:name w:val="Intense Emphasis"/>
    <w:basedOn w:val="DefaultParagraphFont"/>
    <w:uiPriority w:val="21"/>
    <w:qFormat/>
    <w:rsid w:val="00892DFF"/>
    <w:rPr>
      <w:b/>
      <w:bCs/>
      <w:i/>
      <w:iCs/>
    </w:rPr>
  </w:style>
  <w:style w:type="character" w:styleId="SubtleReference">
    <w:name w:val="Subtle Reference"/>
    <w:basedOn w:val="DefaultParagraphFont"/>
    <w:uiPriority w:val="31"/>
    <w:qFormat/>
    <w:rsid w:val="00892DFF"/>
    <w:rPr>
      <w:smallCaps/>
      <w:color w:val="ABABAB" w:themeColor="text1" w:themeTint="A6"/>
      <w:u w:val="none" w:color="BEBEBE" w:themeColor="text1" w:themeTint="80"/>
      <w:bdr w:val="none" w:sz="0" w:space="0" w:color="auto"/>
    </w:rPr>
  </w:style>
  <w:style w:type="character" w:styleId="IntenseReference">
    <w:name w:val="Intense Reference"/>
    <w:basedOn w:val="DefaultParagraphFont"/>
    <w:uiPriority w:val="32"/>
    <w:qFormat/>
    <w:rsid w:val="00892DFF"/>
    <w:rPr>
      <w:b/>
      <w:bCs/>
      <w:smallCaps/>
      <w:color w:val="009933" w:themeColor="text2"/>
      <w:u w:val="single"/>
    </w:rPr>
  </w:style>
  <w:style w:type="character" w:styleId="BookTitle">
    <w:name w:val="Book Title"/>
    <w:basedOn w:val="DefaultParagraphFont"/>
    <w:uiPriority w:val="33"/>
    <w:qFormat/>
    <w:rsid w:val="00892DFF"/>
    <w:rPr>
      <w:b/>
      <w:bCs/>
      <w:smallCaps/>
      <w:spacing w:val="10"/>
    </w:rPr>
  </w:style>
  <w:style w:type="paragraph" w:styleId="TOCHeading">
    <w:name w:val="TOC Heading"/>
    <w:basedOn w:val="Heading1"/>
    <w:next w:val="Normal"/>
    <w:uiPriority w:val="39"/>
    <w:semiHidden/>
    <w:unhideWhenUsed/>
    <w:qFormat/>
    <w:rsid w:val="00892DFF"/>
    <w:pPr>
      <w:outlineLvl w:val="9"/>
    </w:pPr>
  </w:style>
  <w:style w:type="paragraph" w:customStyle="1" w:styleId="FooterText">
    <w:name w:val="Footer Text"/>
    <w:basedOn w:val="Normal"/>
    <w:link w:val="FooterTextChar"/>
    <w:qFormat/>
    <w:rsid w:val="00AD574F"/>
    <w:pPr>
      <w:ind w:firstLine="0"/>
    </w:pPr>
    <w:rPr>
      <w:color w:val="FFFFFF" w:themeColor="background1"/>
    </w:rPr>
  </w:style>
  <w:style w:type="character" w:customStyle="1" w:styleId="FooterTextChar">
    <w:name w:val="Footer Text Char"/>
    <w:basedOn w:val="DefaultParagraphFont"/>
    <w:link w:val="FooterText"/>
    <w:rsid w:val="00AD574F"/>
    <w:rPr>
      <w:color w:val="FFFFFF" w:themeColor="background1"/>
      <w:sz w:val="20"/>
      <w:szCs w:val="20"/>
    </w:rPr>
  </w:style>
  <w:style w:type="paragraph" w:styleId="NormalWeb">
    <w:name w:val="Normal (Web)"/>
    <w:basedOn w:val="Normal"/>
    <w:uiPriority w:val="99"/>
    <w:unhideWhenUsed/>
    <w:rsid w:val="00A91D62"/>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A91D62"/>
    <w:pPr>
      <w:spacing w:after="200" w:line="276" w:lineRule="auto"/>
      <w:ind w:left="720" w:firstLine="0"/>
      <w:contextualSpacing/>
    </w:pPr>
    <w:rPr>
      <w:rFonts w:eastAsiaTheme="minorHAnsi"/>
      <w:sz w:val="22"/>
      <w:szCs w:val="22"/>
    </w:rPr>
  </w:style>
  <w:style w:type="paragraph" w:customStyle="1" w:styleId="Default">
    <w:name w:val="Default"/>
    <w:uiPriority w:val="99"/>
    <w:rsid w:val="00A91D62"/>
    <w:pPr>
      <w:autoSpaceDE w:val="0"/>
      <w:autoSpaceDN w:val="0"/>
      <w:adjustRightInd w:val="0"/>
      <w:spacing w:after="0" w:line="240" w:lineRule="auto"/>
    </w:pPr>
    <w:rPr>
      <w:rFonts w:ascii="Calibri" w:eastAsiaTheme="minorHAnsi" w:hAnsi="Calibri" w:cs="Calibri"/>
      <w:color w:val="000000"/>
      <w:sz w:val="24"/>
      <w:szCs w:val="24"/>
    </w:rPr>
  </w:style>
  <w:style w:type="table" w:styleId="TableGrid">
    <w:name w:val="Table Grid"/>
    <w:basedOn w:val="TableNormal"/>
    <w:uiPriority w:val="59"/>
    <w:rsid w:val="00A91D62"/>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DCB"/>
    <w:rPr>
      <w:sz w:val="16"/>
      <w:szCs w:val="16"/>
    </w:rPr>
  </w:style>
  <w:style w:type="paragraph" w:styleId="CommentText">
    <w:name w:val="annotation text"/>
    <w:basedOn w:val="Normal"/>
    <w:link w:val="CommentTextChar"/>
    <w:uiPriority w:val="99"/>
    <w:semiHidden/>
    <w:unhideWhenUsed/>
    <w:rsid w:val="00667DCB"/>
    <w:pPr>
      <w:spacing w:line="240" w:lineRule="auto"/>
    </w:pPr>
  </w:style>
  <w:style w:type="character" w:customStyle="1" w:styleId="CommentTextChar">
    <w:name w:val="Comment Text Char"/>
    <w:basedOn w:val="DefaultParagraphFont"/>
    <w:link w:val="CommentText"/>
    <w:uiPriority w:val="99"/>
    <w:semiHidden/>
    <w:rsid w:val="00667DCB"/>
    <w:rPr>
      <w:sz w:val="20"/>
      <w:szCs w:val="20"/>
    </w:rPr>
  </w:style>
  <w:style w:type="paragraph" w:styleId="CommentSubject">
    <w:name w:val="annotation subject"/>
    <w:basedOn w:val="CommentText"/>
    <w:next w:val="CommentText"/>
    <w:link w:val="CommentSubjectChar"/>
    <w:uiPriority w:val="99"/>
    <w:semiHidden/>
    <w:unhideWhenUsed/>
    <w:rsid w:val="00667DCB"/>
    <w:rPr>
      <w:b/>
      <w:bCs/>
    </w:rPr>
  </w:style>
  <w:style w:type="character" w:customStyle="1" w:styleId="CommentSubjectChar">
    <w:name w:val="Comment Subject Char"/>
    <w:basedOn w:val="CommentTextChar"/>
    <w:link w:val="CommentSubject"/>
    <w:uiPriority w:val="99"/>
    <w:semiHidden/>
    <w:rsid w:val="00667DCB"/>
    <w:rPr>
      <w:b/>
      <w:bCs/>
      <w:sz w:val="20"/>
      <w:szCs w:val="20"/>
    </w:rPr>
  </w:style>
  <w:style w:type="paragraph" w:styleId="Revision">
    <w:name w:val="Revision"/>
    <w:hidden/>
    <w:uiPriority w:val="99"/>
    <w:semiHidden/>
    <w:rsid w:val="00AF0AA3"/>
    <w:pPr>
      <w:spacing w:after="0" w:line="240" w:lineRule="auto"/>
    </w:pPr>
    <w:rPr>
      <w:sz w:val="20"/>
      <w:szCs w:val="20"/>
    </w:rPr>
  </w:style>
  <w:style w:type="character" w:styleId="Hyperlink">
    <w:name w:val="Hyperlink"/>
    <w:basedOn w:val="DefaultParagraphFont"/>
    <w:uiPriority w:val="99"/>
    <w:unhideWhenUsed/>
    <w:rsid w:val="00746743"/>
    <w:rPr>
      <w:color w:val="A5A5A5" w:themeColor="hyperlink"/>
      <w:u w:val="single"/>
    </w:rPr>
  </w:style>
  <w:style w:type="character" w:customStyle="1" w:styleId="UnresolvedMention">
    <w:name w:val="Unresolved Mention"/>
    <w:basedOn w:val="DefaultParagraphFont"/>
    <w:uiPriority w:val="99"/>
    <w:semiHidden/>
    <w:unhideWhenUsed/>
    <w:rsid w:val="007467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1176">
      <w:bodyDiv w:val="1"/>
      <w:marLeft w:val="0"/>
      <w:marRight w:val="0"/>
      <w:marTop w:val="0"/>
      <w:marBottom w:val="0"/>
      <w:divBdr>
        <w:top w:val="none" w:sz="0" w:space="0" w:color="auto"/>
        <w:left w:val="none" w:sz="0" w:space="0" w:color="auto"/>
        <w:bottom w:val="none" w:sz="0" w:space="0" w:color="auto"/>
        <w:right w:val="none" w:sz="0" w:space="0" w:color="auto"/>
      </w:divBdr>
    </w:div>
    <w:div w:id="355935301">
      <w:bodyDiv w:val="1"/>
      <w:marLeft w:val="0"/>
      <w:marRight w:val="0"/>
      <w:marTop w:val="0"/>
      <w:marBottom w:val="0"/>
      <w:divBdr>
        <w:top w:val="none" w:sz="0" w:space="0" w:color="auto"/>
        <w:left w:val="none" w:sz="0" w:space="0" w:color="auto"/>
        <w:bottom w:val="none" w:sz="0" w:space="0" w:color="auto"/>
        <w:right w:val="none" w:sz="0" w:space="0" w:color="auto"/>
      </w:divBdr>
    </w:div>
    <w:div w:id="669063451">
      <w:bodyDiv w:val="1"/>
      <w:marLeft w:val="0"/>
      <w:marRight w:val="0"/>
      <w:marTop w:val="0"/>
      <w:marBottom w:val="0"/>
      <w:divBdr>
        <w:top w:val="none" w:sz="0" w:space="0" w:color="auto"/>
        <w:left w:val="none" w:sz="0" w:space="0" w:color="auto"/>
        <w:bottom w:val="none" w:sz="0" w:space="0" w:color="auto"/>
        <w:right w:val="none" w:sz="0" w:space="0" w:color="auto"/>
      </w:divBdr>
    </w:div>
    <w:div w:id="1022900939">
      <w:bodyDiv w:val="1"/>
      <w:marLeft w:val="0"/>
      <w:marRight w:val="0"/>
      <w:marTop w:val="0"/>
      <w:marBottom w:val="0"/>
      <w:divBdr>
        <w:top w:val="none" w:sz="0" w:space="0" w:color="auto"/>
        <w:left w:val="none" w:sz="0" w:space="0" w:color="auto"/>
        <w:bottom w:val="none" w:sz="0" w:space="0" w:color="auto"/>
        <w:right w:val="none" w:sz="0" w:space="0" w:color="auto"/>
      </w:divBdr>
    </w:div>
    <w:div w:id="1140227468">
      <w:bodyDiv w:val="1"/>
      <w:marLeft w:val="0"/>
      <w:marRight w:val="0"/>
      <w:marTop w:val="0"/>
      <w:marBottom w:val="0"/>
      <w:divBdr>
        <w:top w:val="none" w:sz="0" w:space="0" w:color="auto"/>
        <w:left w:val="none" w:sz="0" w:space="0" w:color="auto"/>
        <w:bottom w:val="none" w:sz="0" w:space="0" w:color="auto"/>
        <w:right w:val="none" w:sz="0" w:space="0" w:color="auto"/>
      </w:divBdr>
    </w:div>
    <w:div w:id="15178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ickerson\Desktop\CAEL-HE_report_no_cover.dotx" TargetMode="External"/></Relationships>
</file>

<file path=word/theme/theme1.xml><?xml version="1.0" encoding="utf-8"?>
<a:theme xmlns:a="http://schemas.openxmlformats.org/drawingml/2006/main" name="2015_CAEL_Workforce_Dev">
  <a:themeElements>
    <a:clrScheme name="2016_HE_Colors">
      <a:dk1>
        <a:srgbClr val="7F7F7F"/>
      </a:dk1>
      <a:lt1>
        <a:srgbClr val="FFFFFF"/>
      </a:lt1>
      <a:dk2>
        <a:srgbClr val="009933"/>
      </a:dk2>
      <a:lt2>
        <a:srgbClr val="FFFFFF"/>
      </a:lt2>
      <a:accent1>
        <a:srgbClr val="7F7F7F"/>
      </a:accent1>
      <a:accent2>
        <a:srgbClr val="006845"/>
      </a:accent2>
      <a:accent3>
        <a:srgbClr val="009933"/>
      </a:accent3>
      <a:accent4>
        <a:srgbClr val="66CC33"/>
      </a:accent4>
      <a:accent5>
        <a:srgbClr val="7F7F7F"/>
      </a:accent5>
      <a:accent6>
        <a:srgbClr val="70BA7A"/>
      </a:accent6>
      <a:hlink>
        <a:srgbClr val="A5A5A5"/>
      </a:hlink>
      <a:folHlink>
        <a:srgbClr val="CBCBCB"/>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0"/>
          </a:spcAft>
          <a:buClr>
            <a:srgbClr val="D4A67C"/>
          </a:buClr>
          <a:buSzTx/>
          <a:buFontTx/>
          <a:buChar char="•"/>
          <a:tabLst/>
          <a:defRPr kumimoji="0" lang="en-US" sz="2400" b="0" i="0" u="none" strike="noStrike" cap="none" normalizeH="0" baseline="0" smtClean="0">
            <a:ln>
              <a:noFill/>
            </a:ln>
            <a:solidFill>
              <a:schemeClr val="tx1"/>
            </a:solidFill>
            <a:effectLst/>
            <a:latin typeface="Arial Unicode MS" pitchFamily="34" charset="-128"/>
          </a:defRPr>
        </a:defPPr>
      </a:lstStyle>
    </a:spDef>
    <a:ln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0"/>
          </a:spcAft>
          <a:buClr>
            <a:srgbClr val="D4A67C"/>
          </a:buClr>
          <a:buSzTx/>
          <a:buFontTx/>
          <a:buChar char="•"/>
          <a:tabLst/>
          <a:defRPr kumimoji="0" lang="en-US" sz="2400" b="0" i="0" u="none" strike="noStrike" cap="none" normalizeH="0" baseline="0" smtClean="0">
            <a:ln>
              <a:noFill/>
            </a:ln>
            <a:solidFill>
              <a:schemeClr val="tx1"/>
            </a:solidFill>
            <a:effectLst/>
            <a:latin typeface="Arial Unicode MS" pitchFamily="34" charset="-128"/>
          </a:defRPr>
        </a:defPPr>
      </a:lstStyle>
    </a:lnDef>
  </a:objectDefaults>
  <a:extraClrSchemeLst>
    <a:extraClrScheme>
      <a:clrScheme name="Pixel 1">
        <a:dk1>
          <a:srgbClr val="0066FF"/>
        </a:dk1>
        <a:lt1>
          <a:srgbClr val="FFFFFF"/>
        </a:lt1>
        <a:dk2>
          <a:srgbClr val="000066"/>
        </a:dk2>
        <a:lt2>
          <a:srgbClr val="FFFFFF"/>
        </a:lt2>
        <a:accent1>
          <a:srgbClr val="6699FF"/>
        </a:accent1>
        <a:accent2>
          <a:srgbClr val="3333FF"/>
        </a:accent2>
        <a:accent3>
          <a:srgbClr val="AAAAB8"/>
        </a:accent3>
        <a:accent4>
          <a:srgbClr val="DADADA"/>
        </a:accent4>
        <a:accent5>
          <a:srgbClr val="B8CAFF"/>
        </a:accent5>
        <a:accent6>
          <a:srgbClr val="2D2DE7"/>
        </a:accent6>
        <a:hlink>
          <a:srgbClr val="FFCC00"/>
        </a:hlink>
        <a:folHlink>
          <a:srgbClr val="0000CC"/>
        </a:folHlink>
      </a:clrScheme>
      <a:clrMap bg1="dk2" tx1="lt1" bg2="dk1" tx2="lt2" accent1="accent1" accent2="accent2" accent3="accent3" accent4="accent4" accent5="accent5" accent6="accent6" hlink="hlink" folHlink="folHlink"/>
    </a:extraClrScheme>
    <a:extraClrScheme>
      <a:clrScheme name="Pixel 2">
        <a:dk1>
          <a:srgbClr val="009999"/>
        </a:dk1>
        <a:lt1>
          <a:srgbClr val="FFFFFF"/>
        </a:lt1>
        <a:dk2>
          <a:srgbClr val="334B49"/>
        </a:dk2>
        <a:lt2>
          <a:srgbClr val="FFFFFF"/>
        </a:lt2>
        <a:accent1>
          <a:srgbClr val="33CCCC"/>
        </a:accent1>
        <a:accent2>
          <a:srgbClr val="008080"/>
        </a:accent2>
        <a:accent3>
          <a:srgbClr val="ADB1B1"/>
        </a:accent3>
        <a:accent4>
          <a:srgbClr val="DADADA"/>
        </a:accent4>
        <a:accent5>
          <a:srgbClr val="ADE2E2"/>
        </a:accent5>
        <a:accent6>
          <a:srgbClr val="007373"/>
        </a:accent6>
        <a:hlink>
          <a:srgbClr val="FFCC00"/>
        </a:hlink>
        <a:folHlink>
          <a:srgbClr val="006666"/>
        </a:folHlink>
      </a:clrScheme>
      <a:clrMap bg1="dk2" tx1="lt1" bg2="dk1" tx2="lt2" accent1="accent1" accent2="accent2" accent3="accent3" accent4="accent4" accent5="accent5" accent6="accent6" hlink="hlink" folHlink="folHlink"/>
    </a:extraClrScheme>
    <a:extraClrScheme>
      <a:clrScheme name="Pixel 3">
        <a:dk1>
          <a:srgbClr val="006699"/>
        </a:dk1>
        <a:lt1>
          <a:srgbClr val="FFFFFF"/>
        </a:lt1>
        <a:dk2>
          <a:srgbClr val="333399"/>
        </a:dk2>
        <a:lt2>
          <a:srgbClr val="FFFFFF"/>
        </a:lt2>
        <a:accent1>
          <a:srgbClr val="0099CC"/>
        </a:accent1>
        <a:accent2>
          <a:srgbClr val="0386AF"/>
        </a:accent2>
        <a:accent3>
          <a:srgbClr val="ADADCA"/>
        </a:accent3>
        <a:accent4>
          <a:srgbClr val="DADADA"/>
        </a:accent4>
        <a:accent5>
          <a:srgbClr val="AACAE2"/>
        </a:accent5>
        <a:accent6>
          <a:srgbClr val="02799E"/>
        </a:accent6>
        <a:hlink>
          <a:srgbClr val="FFCC00"/>
        </a:hlink>
        <a:folHlink>
          <a:srgbClr val="6699FF"/>
        </a:folHlink>
      </a:clrScheme>
      <a:clrMap bg1="dk2" tx1="lt1" bg2="dk1" tx2="lt2" accent1="accent1" accent2="accent2" accent3="accent3" accent4="accent4" accent5="accent5" accent6="accent6" hlink="hlink" folHlink="folHlink"/>
    </a:extraClrScheme>
    <a:extraClrScheme>
      <a:clrScheme name="Pixel 4">
        <a:dk1>
          <a:srgbClr val="008080"/>
        </a:dk1>
        <a:lt1>
          <a:srgbClr val="FFFFFF"/>
        </a:lt1>
        <a:dk2>
          <a:srgbClr val="2F978D"/>
        </a:dk2>
        <a:lt2>
          <a:srgbClr val="FFFFFF"/>
        </a:lt2>
        <a:accent1>
          <a:srgbClr val="0099FF"/>
        </a:accent1>
        <a:accent2>
          <a:srgbClr val="009999"/>
        </a:accent2>
        <a:accent3>
          <a:srgbClr val="ADC9C5"/>
        </a:accent3>
        <a:accent4>
          <a:srgbClr val="DADADA"/>
        </a:accent4>
        <a:accent5>
          <a:srgbClr val="AACAFF"/>
        </a:accent5>
        <a:accent6>
          <a:srgbClr val="008A8A"/>
        </a:accent6>
        <a:hlink>
          <a:srgbClr val="FFFFCC"/>
        </a:hlink>
        <a:folHlink>
          <a:srgbClr val="70CAC6"/>
        </a:folHlink>
      </a:clrScheme>
      <a:clrMap bg1="dk2" tx1="lt1" bg2="dk1" tx2="lt2" accent1="accent1" accent2="accent2" accent3="accent3" accent4="accent4" accent5="accent5" accent6="accent6" hlink="hlink" folHlink="folHlink"/>
    </a:extraClrScheme>
    <a:extraClrScheme>
      <a:clrScheme name="Pixel 5">
        <a:dk1>
          <a:srgbClr val="822504"/>
        </a:dk1>
        <a:lt1>
          <a:srgbClr val="FFFFFF"/>
        </a:lt1>
        <a:dk2>
          <a:srgbClr val="330000"/>
        </a:dk2>
        <a:lt2>
          <a:srgbClr val="FFFFFF"/>
        </a:lt2>
        <a:accent1>
          <a:srgbClr val="FF9900"/>
        </a:accent1>
        <a:accent2>
          <a:srgbClr val="9E2A06"/>
        </a:accent2>
        <a:accent3>
          <a:srgbClr val="ADAAAA"/>
        </a:accent3>
        <a:accent4>
          <a:srgbClr val="DADADA"/>
        </a:accent4>
        <a:accent5>
          <a:srgbClr val="FFCAAA"/>
        </a:accent5>
        <a:accent6>
          <a:srgbClr val="8F2505"/>
        </a:accent6>
        <a:hlink>
          <a:srgbClr val="FF3300"/>
        </a:hlink>
        <a:folHlink>
          <a:srgbClr val="7C0704"/>
        </a:folHlink>
      </a:clrScheme>
      <a:clrMap bg1="dk2" tx1="lt1" bg2="dk1" tx2="lt2" accent1="accent1" accent2="accent2" accent3="accent3" accent4="accent4" accent5="accent5" accent6="accent6" hlink="hlink" folHlink="folHlink"/>
    </a:extraClrScheme>
    <a:extraClrScheme>
      <a:clrScheme name="Pixel 6">
        <a:dk1>
          <a:srgbClr val="336600"/>
        </a:dk1>
        <a:lt1>
          <a:srgbClr val="FFFFFF"/>
        </a:lt1>
        <a:dk2>
          <a:srgbClr val="4A7911"/>
        </a:dk2>
        <a:lt2>
          <a:srgbClr val="FFFFFF"/>
        </a:lt2>
        <a:accent1>
          <a:srgbClr val="666633"/>
        </a:accent1>
        <a:accent2>
          <a:srgbClr val="669900"/>
        </a:accent2>
        <a:accent3>
          <a:srgbClr val="B1BEAA"/>
        </a:accent3>
        <a:accent4>
          <a:srgbClr val="DADADA"/>
        </a:accent4>
        <a:accent5>
          <a:srgbClr val="B8B8AD"/>
        </a:accent5>
        <a:accent6>
          <a:srgbClr val="5C8A00"/>
        </a:accent6>
        <a:hlink>
          <a:srgbClr val="FFCC00"/>
        </a:hlink>
        <a:folHlink>
          <a:srgbClr val="99CC00"/>
        </a:folHlink>
      </a:clrScheme>
      <a:clrMap bg1="dk2" tx1="lt1" bg2="dk1" tx2="lt2" accent1="accent1" accent2="accent2" accent3="accent3" accent4="accent4" accent5="accent5" accent6="accent6" hlink="hlink" folHlink="folHlink"/>
    </a:extraClrScheme>
    <a:extraClrScheme>
      <a:clrScheme name="Pixel 7">
        <a:dk1>
          <a:srgbClr val="000000"/>
        </a:dk1>
        <a:lt1>
          <a:srgbClr val="FFFFFF"/>
        </a:lt1>
        <a:dk2>
          <a:srgbClr val="000000"/>
        </a:dk2>
        <a:lt2>
          <a:srgbClr val="CC3300"/>
        </a:lt2>
        <a:accent1>
          <a:srgbClr val="FFCC00"/>
        </a:accent1>
        <a:accent2>
          <a:srgbClr val="CC6600"/>
        </a:accent2>
        <a:accent3>
          <a:srgbClr val="FFFFFF"/>
        </a:accent3>
        <a:accent4>
          <a:srgbClr val="000000"/>
        </a:accent4>
        <a:accent5>
          <a:srgbClr val="FFE2AA"/>
        </a:accent5>
        <a:accent6>
          <a:srgbClr val="B95C00"/>
        </a:accent6>
        <a:hlink>
          <a:srgbClr val="663300"/>
        </a:hlink>
        <a:folHlink>
          <a:srgbClr val="CC9900"/>
        </a:folHlink>
      </a:clrScheme>
      <a:clrMap bg1="lt1" tx1="dk1" bg2="lt2" tx2="dk2" accent1="accent1" accent2="accent2" accent3="accent3" accent4="accent4" accent5="accent5" accent6="accent6" hlink="hlink" folHlink="folHlink"/>
    </a:extraClrScheme>
    <a:extraClrScheme>
      <a:clrScheme name="Pixel 8">
        <a:dk1>
          <a:srgbClr val="003300"/>
        </a:dk1>
        <a:lt1>
          <a:srgbClr val="FFFFFF"/>
        </a:lt1>
        <a:dk2>
          <a:srgbClr val="000000"/>
        </a:dk2>
        <a:lt2>
          <a:srgbClr val="336600"/>
        </a:lt2>
        <a:accent1>
          <a:srgbClr val="CCCC00"/>
        </a:accent1>
        <a:accent2>
          <a:srgbClr val="669900"/>
        </a:accent2>
        <a:accent3>
          <a:srgbClr val="FFFFFF"/>
        </a:accent3>
        <a:accent4>
          <a:srgbClr val="002A00"/>
        </a:accent4>
        <a:accent5>
          <a:srgbClr val="E2E2AA"/>
        </a:accent5>
        <a:accent6>
          <a:srgbClr val="5C8A00"/>
        </a:accent6>
        <a:hlink>
          <a:srgbClr val="333300"/>
        </a:hlink>
        <a:folHlink>
          <a:srgbClr val="99CC00"/>
        </a:folHlink>
      </a:clrScheme>
      <a:clrMap bg1="lt1" tx1="dk1" bg2="lt2" tx2="dk2" accent1="accent1" accent2="accent2" accent3="accent3" accent4="accent4" accent5="accent5" accent6="accent6" hlink="hlink" folHlink="folHlink"/>
    </a:extraClrScheme>
    <a:extraClrScheme>
      <a:clrScheme name="Pixel 9">
        <a:dk1>
          <a:srgbClr val="000000"/>
        </a:dk1>
        <a:lt1>
          <a:srgbClr val="FFFFFF"/>
        </a:lt1>
        <a:dk2>
          <a:srgbClr val="000000"/>
        </a:dk2>
        <a:lt2>
          <a:srgbClr val="440044"/>
        </a:lt2>
        <a:accent1>
          <a:srgbClr val="FFCCCC"/>
        </a:accent1>
        <a:accent2>
          <a:srgbClr val="790571"/>
        </a:accent2>
        <a:accent3>
          <a:srgbClr val="FFFFFF"/>
        </a:accent3>
        <a:accent4>
          <a:srgbClr val="000000"/>
        </a:accent4>
        <a:accent5>
          <a:srgbClr val="FFE2E2"/>
        </a:accent5>
        <a:accent6>
          <a:srgbClr val="6D0466"/>
        </a:accent6>
        <a:hlink>
          <a:srgbClr val="993366"/>
        </a:hlink>
        <a:folHlink>
          <a:srgbClr val="9F839F"/>
        </a:folHlink>
      </a:clrScheme>
      <a:clrMap bg1="lt1" tx1="dk1" bg2="lt2" tx2="dk2" accent1="accent1" accent2="accent2" accent3="accent3" accent4="accent4" accent5="accent5" accent6="accent6" hlink="hlink" folHlink="folHlink"/>
    </a:extraClrScheme>
    <a:extraClrScheme>
      <a:clrScheme name="Pixel 10">
        <a:dk1>
          <a:srgbClr val="000000"/>
        </a:dk1>
        <a:lt1>
          <a:srgbClr val="FFFFFF"/>
        </a:lt1>
        <a:dk2>
          <a:srgbClr val="000000"/>
        </a:dk2>
        <a:lt2>
          <a:srgbClr val="FF9900"/>
        </a:lt2>
        <a:accent1>
          <a:srgbClr val="FFCC99"/>
        </a:accent1>
        <a:accent2>
          <a:srgbClr val="FBA313"/>
        </a:accent2>
        <a:accent3>
          <a:srgbClr val="FFFFFF"/>
        </a:accent3>
        <a:accent4>
          <a:srgbClr val="000000"/>
        </a:accent4>
        <a:accent5>
          <a:srgbClr val="FFE2CA"/>
        </a:accent5>
        <a:accent6>
          <a:srgbClr val="E39310"/>
        </a:accent6>
        <a:hlink>
          <a:srgbClr val="CC3300"/>
        </a:hlink>
        <a:folHlink>
          <a:srgbClr val="FCC66E"/>
        </a:folHlink>
      </a:clrScheme>
      <a:clrMap bg1="lt1" tx1="dk1" bg2="lt2" tx2="dk2" accent1="accent1" accent2="accent2" accent3="accent3" accent4="accent4" accent5="accent5" accent6="accent6" hlink="hlink" folHlink="folHlink"/>
    </a:extraClrScheme>
    <a:extraClrScheme>
      <a:clrScheme name="Pixel 11">
        <a:dk1>
          <a:srgbClr val="000000"/>
        </a:dk1>
        <a:lt1>
          <a:srgbClr val="FFFFFF"/>
        </a:lt1>
        <a:dk2>
          <a:srgbClr val="000000"/>
        </a:dk2>
        <a:lt2>
          <a:srgbClr val="779F92"/>
        </a:lt2>
        <a:accent1>
          <a:srgbClr val="33CCCC"/>
        </a:accent1>
        <a:accent2>
          <a:srgbClr val="9DC2D7"/>
        </a:accent2>
        <a:accent3>
          <a:srgbClr val="FFFFFF"/>
        </a:accent3>
        <a:accent4>
          <a:srgbClr val="000000"/>
        </a:accent4>
        <a:accent5>
          <a:srgbClr val="ADE2E2"/>
        </a:accent5>
        <a:accent6>
          <a:srgbClr val="8EB0C3"/>
        </a:accent6>
        <a:hlink>
          <a:srgbClr val="006666"/>
        </a:hlink>
        <a:folHlink>
          <a:srgbClr val="CCCCFF"/>
        </a:folHlink>
      </a:clrScheme>
      <a:clrMap bg1="lt1" tx1="dk1" bg2="lt2" tx2="dk2" accent1="accent1" accent2="accent2" accent3="accent3" accent4="accent4" accent5="accent5" accent6="accent6" hlink="hlink" folHlink="folHlink"/>
    </a:extraClrScheme>
    <a:extraClrScheme>
      <a:clrScheme name="Pixel 12">
        <a:dk1>
          <a:srgbClr val="000000"/>
        </a:dk1>
        <a:lt1>
          <a:srgbClr val="FFFFFF"/>
        </a:lt1>
        <a:dk2>
          <a:srgbClr val="000000"/>
        </a:dk2>
        <a:lt2>
          <a:srgbClr val="00007D"/>
        </a:lt2>
        <a:accent1>
          <a:srgbClr val="9999FF"/>
        </a:accent1>
        <a:accent2>
          <a:srgbClr val="9999CC"/>
        </a:accent2>
        <a:accent3>
          <a:srgbClr val="FFFFFF"/>
        </a:accent3>
        <a:accent4>
          <a:srgbClr val="000000"/>
        </a:accent4>
        <a:accent5>
          <a:srgbClr val="CACAFF"/>
        </a:accent5>
        <a:accent6>
          <a:srgbClr val="8A8AB9"/>
        </a:accent6>
        <a:hlink>
          <a:srgbClr val="666699"/>
        </a:hlink>
        <a:folHlink>
          <a:srgbClr val="CCCCE6"/>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7180-EBA4-4748-9977-221A9274B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CAEL-HE_report_no_cover</Template>
  <TotalTime>1</TotalTime>
  <Pages>12</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Adult Learner 360 Report</vt:lpstr>
    </vt:vector>
  </TitlesOfParts>
  <Company>CAEL</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Learner 360 Report</dc:title>
  <dc:subject/>
  <dc:creator>Barry Nickerson</dc:creator>
  <cp:keywords/>
  <dc:description/>
  <cp:lastModifiedBy>Renee Jean Letendre</cp:lastModifiedBy>
  <cp:revision>2</cp:revision>
  <cp:lastPrinted>2019-03-12T21:21:00Z</cp:lastPrinted>
  <dcterms:created xsi:type="dcterms:W3CDTF">2020-02-24T13:55:00Z</dcterms:created>
  <dcterms:modified xsi:type="dcterms:W3CDTF">2020-02-24T13:55:00Z</dcterms:modified>
</cp:coreProperties>
</file>